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D077E" w14:textId="6F762C11" w:rsidR="003365A4" w:rsidRPr="00842B44" w:rsidRDefault="003365A4" w:rsidP="003365A4">
      <w:pPr>
        <w:spacing w:line="240" w:lineRule="auto"/>
        <w:rPr>
          <w:b/>
          <w:color w:val="auto"/>
          <w:sz w:val="24"/>
          <w:szCs w:val="24"/>
        </w:rPr>
      </w:pPr>
      <w:r w:rsidRPr="00842B44">
        <w:rPr>
          <w:b/>
          <w:color w:val="auto"/>
          <w:sz w:val="24"/>
          <w:szCs w:val="24"/>
        </w:rPr>
        <w:t xml:space="preserve">Letter template 1 – </w:t>
      </w:r>
      <w:r w:rsidR="00293E90" w:rsidRPr="00842B44">
        <w:rPr>
          <w:b/>
          <w:color w:val="auto"/>
          <w:sz w:val="24"/>
          <w:szCs w:val="24"/>
          <w:lang w:eastAsia="zh-HK"/>
        </w:rPr>
        <w:t>F</w:t>
      </w:r>
      <w:r w:rsidR="00293E90" w:rsidRPr="00842B44">
        <w:rPr>
          <w:rFonts w:hint="eastAsia"/>
          <w:b/>
          <w:color w:val="auto"/>
          <w:sz w:val="24"/>
          <w:szCs w:val="24"/>
          <w:lang w:eastAsia="zh-HK"/>
        </w:rPr>
        <w:t xml:space="preserve">or </w:t>
      </w:r>
      <w:r w:rsidRPr="00842B44">
        <w:rPr>
          <w:b/>
          <w:color w:val="auto"/>
          <w:sz w:val="24"/>
          <w:szCs w:val="24"/>
          <w:lang w:eastAsia="zh-HK"/>
        </w:rPr>
        <w:t>Local Decision Makers</w:t>
      </w:r>
    </w:p>
    <w:p w14:paraId="0ED53070" w14:textId="77777777" w:rsidR="003365A4" w:rsidRPr="00842B44" w:rsidRDefault="003365A4" w:rsidP="003365A4">
      <w:pPr>
        <w:wordWrap w:val="0"/>
        <w:spacing w:line="240" w:lineRule="auto"/>
        <w:jc w:val="right"/>
        <w:rPr>
          <w:b/>
          <w:color w:val="auto"/>
          <w:sz w:val="24"/>
          <w:szCs w:val="24"/>
        </w:rPr>
      </w:pPr>
      <w:r w:rsidRPr="00842B44">
        <w:rPr>
          <w:rFonts w:hint="eastAsia"/>
          <w:b/>
          <w:color w:val="auto"/>
          <w:sz w:val="24"/>
          <w:szCs w:val="24"/>
        </w:rPr>
        <w:t>[</w:t>
      </w:r>
      <w:r w:rsidRPr="00842B44">
        <w:rPr>
          <w:b/>
          <w:color w:val="auto"/>
          <w:sz w:val="24"/>
          <w:szCs w:val="24"/>
        </w:rPr>
        <w:t>Your unit number and address]</w:t>
      </w:r>
    </w:p>
    <w:p w14:paraId="23AFECFD" w14:textId="77777777" w:rsidR="003365A4" w:rsidRPr="00842B44" w:rsidRDefault="003365A4" w:rsidP="003365A4">
      <w:pPr>
        <w:spacing w:line="240" w:lineRule="auto"/>
        <w:jc w:val="right"/>
        <w:rPr>
          <w:b/>
          <w:color w:val="auto"/>
          <w:sz w:val="24"/>
          <w:szCs w:val="24"/>
        </w:rPr>
      </w:pPr>
      <w:r w:rsidRPr="00842B44">
        <w:rPr>
          <w:b/>
          <w:color w:val="auto"/>
          <w:sz w:val="24"/>
          <w:szCs w:val="24"/>
        </w:rPr>
        <w:t>[Date]</w:t>
      </w:r>
    </w:p>
    <w:p w14:paraId="2F237782" w14:textId="77777777" w:rsidR="003365A4" w:rsidRPr="00842B44" w:rsidRDefault="003365A4" w:rsidP="003365A4">
      <w:pPr>
        <w:spacing w:line="240" w:lineRule="auto"/>
        <w:rPr>
          <w:b/>
          <w:color w:val="auto"/>
          <w:sz w:val="24"/>
          <w:szCs w:val="24"/>
        </w:rPr>
      </w:pPr>
    </w:p>
    <w:p w14:paraId="7EAC88A5" w14:textId="2385792B" w:rsidR="003365A4" w:rsidRPr="00842B44" w:rsidRDefault="003365A4" w:rsidP="003365A4">
      <w:pPr>
        <w:spacing w:line="240" w:lineRule="auto"/>
        <w:rPr>
          <w:b/>
          <w:color w:val="auto"/>
          <w:sz w:val="24"/>
          <w:szCs w:val="24"/>
        </w:rPr>
      </w:pPr>
      <w:r w:rsidRPr="00842B44">
        <w:rPr>
          <w:b/>
          <w:color w:val="auto"/>
          <w:sz w:val="24"/>
          <w:szCs w:val="24"/>
        </w:rPr>
        <w:t>[</w:t>
      </w:r>
      <w:r w:rsidR="00293E90" w:rsidRPr="00842B44">
        <w:rPr>
          <w:b/>
          <w:color w:val="auto"/>
          <w:sz w:val="24"/>
          <w:szCs w:val="24"/>
        </w:rPr>
        <w:t xml:space="preserve">Organisation </w:t>
      </w:r>
      <w:r w:rsidRPr="00842B44">
        <w:rPr>
          <w:b/>
          <w:color w:val="auto"/>
          <w:sz w:val="24"/>
          <w:szCs w:val="24"/>
        </w:rPr>
        <w:t>Name and Address of Decision Makers]</w:t>
      </w:r>
    </w:p>
    <w:p w14:paraId="3C031AA7" w14:textId="77777777" w:rsidR="003365A4" w:rsidRPr="00842B44" w:rsidRDefault="003365A4" w:rsidP="003365A4">
      <w:pPr>
        <w:spacing w:line="240" w:lineRule="auto"/>
        <w:rPr>
          <w:b/>
          <w:color w:val="auto"/>
          <w:sz w:val="24"/>
          <w:szCs w:val="24"/>
        </w:rPr>
      </w:pPr>
    </w:p>
    <w:p w14:paraId="5E22441F" w14:textId="3B61742B" w:rsidR="003365A4" w:rsidRPr="00842B44" w:rsidRDefault="003365A4" w:rsidP="003365A4">
      <w:pPr>
        <w:spacing w:line="240" w:lineRule="auto"/>
        <w:rPr>
          <w:i/>
          <w:color w:val="auto"/>
          <w:sz w:val="24"/>
          <w:szCs w:val="24"/>
        </w:rPr>
      </w:pPr>
      <w:r w:rsidRPr="00842B44">
        <w:rPr>
          <w:color w:val="auto"/>
          <w:sz w:val="24"/>
          <w:szCs w:val="24"/>
        </w:rPr>
        <w:t xml:space="preserve">Dear </w:t>
      </w:r>
      <w:r w:rsidRPr="00842B44">
        <w:rPr>
          <w:i/>
          <w:color w:val="auto"/>
          <w:sz w:val="24"/>
          <w:szCs w:val="24"/>
        </w:rPr>
        <w:t>[decision maker’s name – it’s a good idea to write the name of the decision maker that the letter is addressed to so that it</w:t>
      </w:r>
      <w:r w:rsidR="00293E90" w:rsidRPr="00842B44">
        <w:rPr>
          <w:i/>
          <w:color w:val="auto"/>
          <w:sz w:val="24"/>
          <w:szCs w:val="24"/>
        </w:rPr>
        <w:t>’</w:t>
      </w:r>
      <w:r w:rsidRPr="00842B44">
        <w:rPr>
          <w:i/>
          <w:color w:val="auto"/>
          <w:sz w:val="24"/>
          <w:szCs w:val="24"/>
        </w:rPr>
        <w:t>s more personal and targeted at a specific individual]</w:t>
      </w:r>
    </w:p>
    <w:p w14:paraId="639C2FBA" w14:textId="77777777" w:rsidR="003365A4" w:rsidRPr="00842B44" w:rsidRDefault="003365A4" w:rsidP="003365A4">
      <w:pPr>
        <w:spacing w:line="240" w:lineRule="auto"/>
        <w:rPr>
          <w:color w:val="auto"/>
          <w:sz w:val="24"/>
          <w:szCs w:val="24"/>
        </w:rPr>
      </w:pPr>
    </w:p>
    <w:p w14:paraId="6F26FD82" w14:textId="52863D2A" w:rsidR="003365A4" w:rsidRPr="00842B44" w:rsidRDefault="003365A4" w:rsidP="003365A4">
      <w:pPr>
        <w:spacing w:line="240" w:lineRule="auto"/>
        <w:rPr>
          <w:color w:val="auto"/>
          <w:sz w:val="24"/>
          <w:szCs w:val="24"/>
        </w:rPr>
      </w:pPr>
      <w:r w:rsidRPr="00842B44">
        <w:rPr>
          <w:color w:val="auto"/>
          <w:sz w:val="24"/>
          <w:szCs w:val="24"/>
        </w:rPr>
        <w:t>We, the Girl Guides of the Hong Kong Girl Guides Association call on you t</w:t>
      </w:r>
      <w:r w:rsidRPr="00842B44">
        <w:rPr>
          <w:rFonts w:hint="eastAsia"/>
          <w:color w:val="auto"/>
          <w:sz w:val="24"/>
          <w:szCs w:val="24"/>
          <w:lang w:eastAsia="zh-HK"/>
        </w:rPr>
        <w:t>o</w:t>
      </w:r>
      <w:r w:rsidRPr="00842B44">
        <w:rPr>
          <w:color w:val="auto"/>
          <w:sz w:val="24"/>
          <w:szCs w:val="24"/>
          <w:lang w:eastAsia="zh-HK"/>
        </w:rPr>
        <w:t xml:space="preserve"> t</w:t>
      </w:r>
      <w:r w:rsidRPr="00842B44">
        <w:rPr>
          <w:color w:val="auto"/>
          <w:sz w:val="24"/>
          <w:szCs w:val="24"/>
        </w:rPr>
        <w:t xml:space="preserve">ake action to make education more inclusive, supportive and equitable for all. In 2015, 193 United Nations Member States adopted Agenda 2030 for Sustainable Development, including our country. Goal 4 of these Sustainable Development Goals calls for all boys and girls to complete free, equitable and quality primary and secondary education.  </w:t>
      </w:r>
    </w:p>
    <w:p w14:paraId="1D384136" w14:textId="77777777" w:rsidR="003365A4" w:rsidRPr="00842B44" w:rsidRDefault="003365A4" w:rsidP="003365A4">
      <w:pPr>
        <w:spacing w:line="240" w:lineRule="auto"/>
        <w:rPr>
          <w:color w:val="auto"/>
          <w:sz w:val="24"/>
          <w:szCs w:val="24"/>
        </w:rPr>
      </w:pPr>
      <w:r w:rsidRPr="00842B44">
        <w:rPr>
          <w:color w:val="auto"/>
          <w:sz w:val="24"/>
          <w:szCs w:val="24"/>
        </w:rPr>
        <w:t>In Hong Kong, we are very fortunate that the Government has implemented 15-year free education</w:t>
      </w:r>
      <w:r w:rsidRPr="00842B44">
        <w:rPr>
          <w:color w:val="auto"/>
        </w:rPr>
        <w:t xml:space="preserve"> </w:t>
      </w:r>
      <w:r w:rsidRPr="00842B44">
        <w:rPr>
          <w:color w:val="auto"/>
          <w:sz w:val="24"/>
          <w:szCs w:val="24"/>
        </w:rPr>
        <w:t>with effect from the 2017/18 school year. However, there is much more effort to be made to ensure more inclusive</w:t>
      </w:r>
      <w:r w:rsidRPr="00842B44">
        <w:rPr>
          <w:rFonts w:hint="eastAsia"/>
          <w:color w:val="auto"/>
          <w:sz w:val="24"/>
          <w:szCs w:val="24"/>
        </w:rPr>
        <w:t xml:space="preserve"> and equitable </w:t>
      </w:r>
      <w:r w:rsidRPr="00842B44">
        <w:rPr>
          <w:color w:val="auto"/>
          <w:sz w:val="24"/>
          <w:szCs w:val="24"/>
        </w:rPr>
        <w:t xml:space="preserve">education for all, with particular attention to vulnerable populations, including </w:t>
      </w:r>
      <w:r w:rsidRPr="00842B44">
        <w:rPr>
          <w:rFonts w:hint="eastAsia"/>
          <w:color w:val="auto"/>
          <w:sz w:val="24"/>
          <w:szCs w:val="24"/>
        </w:rPr>
        <w:t>c</w:t>
      </w:r>
      <w:r w:rsidRPr="00842B44">
        <w:rPr>
          <w:color w:val="auto"/>
          <w:sz w:val="24"/>
          <w:szCs w:val="24"/>
        </w:rPr>
        <w:t>hildren with disabilities or special learning needs, and those from impoverished families.</w:t>
      </w:r>
    </w:p>
    <w:p w14:paraId="122A71FD" w14:textId="1E06921A" w:rsidR="003365A4" w:rsidRPr="00842B44" w:rsidRDefault="003365A4" w:rsidP="003365A4">
      <w:pPr>
        <w:spacing w:line="240" w:lineRule="auto"/>
        <w:rPr>
          <w:i/>
          <w:color w:val="auto"/>
          <w:sz w:val="24"/>
          <w:szCs w:val="24"/>
        </w:rPr>
      </w:pPr>
      <w:r w:rsidRPr="00842B44">
        <w:rPr>
          <w:i/>
          <w:color w:val="auto"/>
          <w:sz w:val="24"/>
          <w:szCs w:val="24"/>
        </w:rPr>
        <w:t>[Use this space to write about education for girls and young women in your country – make sure you use information and statistics that show what is happening (you may need to do some research). Tell the decision maker how you want this situation to change and why this is important. Why not tell the decision maker some of the solutions you came up with doing your TeamGirl activities]</w:t>
      </w:r>
    </w:p>
    <w:p w14:paraId="0163A153" w14:textId="77777777" w:rsidR="003365A4" w:rsidRPr="00842B44" w:rsidRDefault="003365A4" w:rsidP="003365A4">
      <w:pPr>
        <w:spacing w:line="240" w:lineRule="auto"/>
        <w:rPr>
          <w:color w:val="auto"/>
          <w:sz w:val="24"/>
          <w:szCs w:val="24"/>
        </w:rPr>
      </w:pPr>
      <w:r w:rsidRPr="00842B44">
        <w:rPr>
          <w:color w:val="auto"/>
          <w:sz w:val="24"/>
          <w:szCs w:val="24"/>
        </w:rPr>
        <w:t>Our key asks (You may choose the appropriate solutions or add more asks from your unit):</w:t>
      </w:r>
    </w:p>
    <w:p w14:paraId="30EC0613" w14:textId="77777777" w:rsidR="003365A4" w:rsidRPr="00842B44" w:rsidRDefault="003365A4" w:rsidP="003365A4">
      <w:pPr>
        <w:pStyle w:val="ac"/>
        <w:numPr>
          <w:ilvl w:val="0"/>
          <w:numId w:val="9"/>
        </w:numPr>
        <w:spacing w:line="240" w:lineRule="auto"/>
        <w:ind w:leftChars="0"/>
        <w:rPr>
          <w:color w:val="auto"/>
          <w:sz w:val="24"/>
          <w:szCs w:val="24"/>
        </w:rPr>
      </w:pPr>
      <w:r w:rsidRPr="00842B44">
        <w:rPr>
          <w:color w:val="auto"/>
          <w:sz w:val="24"/>
          <w:szCs w:val="24"/>
        </w:rPr>
        <w:t>Increase the overall funding for education, make long-term policy planning, and address the main needs of the education system to avoid unnecessary waste and inefficient use</w:t>
      </w:r>
    </w:p>
    <w:p w14:paraId="69B1DAD2" w14:textId="02E5463C" w:rsidR="003365A4" w:rsidRPr="00842B44" w:rsidRDefault="00293E90" w:rsidP="003365A4">
      <w:pPr>
        <w:pStyle w:val="ac"/>
        <w:numPr>
          <w:ilvl w:val="0"/>
          <w:numId w:val="9"/>
        </w:numPr>
        <w:spacing w:line="240" w:lineRule="auto"/>
        <w:ind w:leftChars="0"/>
        <w:rPr>
          <w:color w:val="auto"/>
          <w:sz w:val="24"/>
          <w:szCs w:val="24"/>
        </w:rPr>
      </w:pPr>
      <w:r w:rsidRPr="00842B44">
        <w:rPr>
          <w:color w:val="auto"/>
          <w:sz w:val="24"/>
          <w:szCs w:val="24"/>
        </w:rPr>
        <w:lastRenderedPageBreak/>
        <w:t xml:space="preserve">Optimise </w:t>
      </w:r>
      <w:r w:rsidR="003365A4" w:rsidRPr="00842B44">
        <w:rPr>
          <w:color w:val="auto"/>
          <w:sz w:val="24"/>
          <w:szCs w:val="24"/>
        </w:rPr>
        <w:t>education conditions, such as recruiting more teachers and implementing small group teaching in secondary school</w:t>
      </w:r>
    </w:p>
    <w:p w14:paraId="672494E9" w14:textId="77777777" w:rsidR="003365A4" w:rsidRPr="00842B44" w:rsidRDefault="003365A4" w:rsidP="003365A4">
      <w:pPr>
        <w:pStyle w:val="ac"/>
        <w:numPr>
          <w:ilvl w:val="0"/>
          <w:numId w:val="9"/>
        </w:numPr>
        <w:spacing w:line="240" w:lineRule="auto"/>
        <w:ind w:leftChars="0"/>
        <w:rPr>
          <w:color w:val="auto"/>
          <w:sz w:val="24"/>
          <w:szCs w:val="24"/>
        </w:rPr>
      </w:pPr>
      <w:r w:rsidRPr="00842B44">
        <w:rPr>
          <w:color w:val="auto"/>
          <w:sz w:val="24"/>
          <w:szCs w:val="24"/>
        </w:rPr>
        <w:t>Strengthen the care for students with special needs (including special learning needs such as dyslexia), such as establishing additional facilities</w:t>
      </w:r>
    </w:p>
    <w:p w14:paraId="01719AB2" w14:textId="77777777" w:rsidR="003365A4" w:rsidRPr="00842B44" w:rsidRDefault="003365A4" w:rsidP="003365A4">
      <w:pPr>
        <w:pStyle w:val="ac"/>
        <w:numPr>
          <w:ilvl w:val="0"/>
          <w:numId w:val="9"/>
        </w:numPr>
        <w:spacing w:line="240" w:lineRule="auto"/>
        <w:ind w:leftChars="0"/>
        <w:rPr>
          <w:color w:val="auto"/>
          <w:sz w:val="24"/>
          <w:szCs w:val="24"/>
        </w:rPr>
      </w:pPr>
      <w:r w:rsidRPr="00842B44">
        <w:rPr>
          <w:color w:val="auto"/>
          <w:sz w:val="24"/>
          <w:szCs w:val="24"/>
        </w:rPr>
        <w:t>Provide support and counselling staff for integrated and special schools, such as speech therapists, psychologists, occupational therapists and nursing staff, so students can receive additional resources and professional support.  Moreover, strengthen teachers' pre-service and on-the-job training</w:t>
      </w:r>
    </w:p>
    <w:p w14:paraId="7E484F4A" w14:textId="77777777" w:rsidR="003365A4" w:rsidRPr="00842B44" w:rsidRDefault="003365A4" w:rsidP="003365A4">
      <w:pPr>
        <w:pStyle w:val="ac"/>
        <w:numPr>
          <w:ilvl w:val="0"/>
          <w:numId w:val="9"/>
        </w:numPr>
        <w:spacing w:line="240" w:lineRule="auto"/>
        <w:ind w:leftChars="0"/>
        <w:rPr>
          <w:color w:val="auto"/>
          <w:sz w:val="24"/>
          <w:szCs w:val="24"/>
        </w:rPr>
      </w:pPr>
      <w:r w:rsidRPr="00842B44">
        <w:rPr>
          <w:color w:val="auto"/>
          <w:sz w:val="24"/>
          <w:szCs w:val="24"/>
        </w:rPr>
        <w:t>Provide quality education opportunities for low-income students, such as reducing the interest on non-means-tested loans and offering tuition grants</w:t>
      </w:r>
    </w:p>
    <w:p w14:paraId="3716C5AB" w14:textId="77777777" w:rsidR="003365A4" w:rsidRPr="00842B44" w:rsidRDefault="003365A4" w:rsidP="003365A4">
      <w:pPr>
        <w:spacing w:after="0" w:line="240" w:lineRule="auto"/>
        <w:rPr>
          <w:color w:val="auto"/>
          <w:sz w:val="24"/>
          <w:szCs w:val="24"/>
        </w:rPr>
      </w:pPr>
      <w:r w:rsidRPr="00842B44">
        <w:rPr>
          <w:rFonts w:eastAsia="Calibri"/>
          <w:color w:val="auto"/>
          <w:sz w:val="24"/>
          <w:szCs w:val="24"/>
        </w:rPr>
        <w:t xml:space="preserve">By educating girls and young women you are </w:t>
      </w:r>
    </w:p>
    <w:p w14:paraId="7FA9F2D4" w14:textId="77777777" w:rsidR="003365A4" w:rsidRPr="00842B44" w:rsidRDefault="003365A4" w:rsidP="003365A4">
      <w:pPr>
        <w:numPr>
          <w:ilvl w:val="0"/>
          <w:numId w:val="1"/>
        </w:numPr>
        <w:spacing w:after="0" w:line="240" w:lineRule="auto"/>
        <w:rPr>
          <w:color w:val="auto"/>
          <w:sz w:val="24"/>
          <w:szCs w:val="24"/>
        </w:rPr>
      </w:pPr>
      <w:r w:rsidRPr="00842B44">
        <w:rPr>
          <w:rFonts w:eastAsia="Calibri"/>
          <w:color w:val="auto"/>
          <w:sz w:val="24"/>
          <w:szCs w:val="24"/>
        </w:rPr>
        <w:t>Promoting economic growth</w:t>
      </w:r>
    </w:p>
    <w:p w14:paraId="35D5BAAF" w14:textId="77777777" w:rsidR="003365A4" w:rsidRPr="00842B44" w:rsidRDefault="003365A4" w:rsidP="003365A4">
      <w:pPr>
        <w:numPr>
          <w:ilvl w:val="0"/>
          <w:numId w:val="1"/>
        </w:numPr>
        <w:spacing w:after="0" w:line="240" w:lineRule="auto"/>
        <w:rPr>
          <w:color w:val="auto"/>
          <w:sz w:val="24"/>
          <w:szCs w:val="24"/>
        </w:rPr>
      </w:pPr>
      <w:r w:rsidRPr="00842B44">
        <w:rPr>
          <w:rFonts w:eastAsia="Calibri"/>
          <w:color w:val="auto"/>
          <w:sz w:val="24"/>
          <w:szCs w:val="24"/>
        </w:rPr>
        <w:t xml:space="preserve">Creating peace </w:t>
      </w:r>
    </w:p>
    <w:p w14:paraId="6367953A" w14:textId="77777777" w:rsidR="003365A4" w:rsidRPr="00842B44" w:rsidRDefault="003365A4" w:rsidP="003365A4">
      <w:pPr>
        <w:numPr>
          <w:ilvl w:val="0"/>
          <w:numId w:val="1"/>
        </w:numPr>
        <w:spacing w:after="0" w:line="240" w:lineRule="auto"/>
        <w:rPr>
          <w:color w:val="auto"/>
          <w:sz w:val="24"/>
          <w:szCs w:val="24"/>
        </w:rPr>
      </w:pPr>
      <w:r w:rsidRPr="00842B44">
        <w:rPr>
          <w:rFonts w:eastAsia="Calibri"/>
          <w:color w:val="auto"/>
          <w:sz w:val="24"/>
          <w:szCs w:val="24"/>
        </w:rPr>
        <w:t xml:space="preserve">Saving lives </w:t>
      </w:r>
    </w:p>
    <w:p w14:paraId="17D4C11E" w14:textId="77777777" w:rsidR="003365A4" w:rsidRPr="00842B44" w:rsidRDefault="003365A4" w:rsidP="003365A4">
      <w:pPr>
        <w:numPr>
          <w:ilvl w:val="0"/>
          <w:numId w:val="1"/>
        </w:numPr>
        <w:spacing w:after="0" w:line="240" w:lineRule="auto"/>
        <w:rPr>
          <w:color w:val="auto"/>
          <w:sz w:val="24"/>
          <w:szCs w:val="24"/>
        </w:rPr>
      </w:pPr>
      <w:r w:rsidRPr="00842B44">
        <w:rPr>
          <w:rFonts w:eastAsia="Calibri"/>
          <w:color w:val="auto"/>
          <w:sz w:val="24"/>
          <w:szCs w:val="24"/>
        </w:rPr>
        <w:t xml:space="preserve">Reducing child marriage </w:t>
      </w:r>
    </w:p>
    <w:p w14:paraId="580156B7" w14:textId="77777777" w:rsidR="003365A4" w:rsidRPr="00842B44" w:rsidRDefault="003365A4" w:rsidP="003365A4">
      <w:pPr>
        <w:numPr>
          <w:ilvl w:val="0"/>
          <w:numId w:val="1"/>
        </w:numPr>
        <w:spacing w:after="0" w:line="240" w:lineRule="auto"/>
        <w:rPr>
          <w:color w:val="auto"/>
          <w:sz w:val="24"/>
          <w:szCs w:val="24"/>
        </w:rPr>
      </w:pPr>
      <w:r w:rsidRPr="00842B44">
        <w:rPr>
          <w:rFonts w:eastAsia="Calibri"/>
          <w:color w:val="auto"/>
          <w:sz w:val="24"/>
          <w:szCs w:val="24"/>
        </w:rPr>
        <w:t xml:space="preserve">Encouraging political leadership </w:t>
      </w:r>
    </w:p>
    <w:p w14:paraId="46689ADF" w14:textId="77777777" w:rsidR="003365A4" w:rsidRPr="00842B44" w:rsidRDefault="003365A4" w:rsidP="003365A4">
      <w:pPr>
        <w:numPr>
          <w:ilvl w:val="0"/>
          <w:numId w:val="1"/>
        </w:numPr>
        <w:spacing w:after="0" w:line="240" w:lineRule="auto"/>
        <w:rPr>
          <w:color w:val="auto"/>
          <w:sz w:val="24"/>
          <w:szCs w:val="24"/>
        </w:rPr>
      </w:pPr>
      <w:r w:rsidRPr="00842B44">
        <w:rPr>
          <w:rFonts w:eastAsia="Calibri"/>
          <w:color w:val="auto"/>
          <w:sz w:val="24"/>
          <w:szCs w:val="24"/>
        </w:rPr>
        <w:t xml:space="preserve">Improving the environment </w:t>
      </w:r>
    </w:p>
    <w:p w14:paraId="360A4889" w14:textId="77777777" w:rsidR="003365A4" w:rsidRPr="00842B44" w:rsidRDefault="003365A4" w:rsidP="003365A4">
      <w:pPr>
        <w:spacing w:after="0" w:line="240" w:lineRule="auto"/>
        <w:rPr>
          <w:b/>
          <w:color w:val="auto"/>
          <w:sz w:val="24"/>
          <w:szCs w:val="24"/>
        </w:rPr>
      </w:pPr>
    </w:p>
    <w:p w14:paraId="438D7C59" w14:textId="77777777" w:rsidR="003365A4" w:rsidRPr="00842B44" w:rsidRDefault="003365A4" w:rsidP="003365A4">
      <w:pPr>
        <w:spacing w:after="0" w:line="240" w:lineRule="auto"/>
        <w:rPr>
          <w:color w:val="auto"/>
          <w:sz w:val="24"/>
          <w:szCs w:val="24"/>
        </w:rPr>
      </w:pPr>
      <w:r w:rsidRPr="00842B44">
        <w:rPr>
          <w:rFonts w:eastAsia="Calibri"/>
          <w:color w:val="auto"/>
          <w:sz w:val="24"/>
          <w:szCs w:val="24"/>
        </w:rPr>
        <w:t>Education is critical in ensuring that girls and young women around the world are able to develop to their fullest potential and become responsible citizens of the world. It equips them with the knowledge and skills they need to realize their potential and to protect themselves from harm. Access to quality education brings is proven to have long-term benefits for society. We therefore call on you to act for the right of every girl and any girl to receive an education.</w:t>
      </w:r>
    </w:p>
    <w:p w14:paraId="25E82E3C" w14:textId="77777777" w:rsidR="003365A4" w:rsidRPr="00842B44" w:rsidRDefault="003365A4" w:rsidP="003365A4">
      <w:pPr>
        <w:spacing w:after="0" w:line="240" w:lineRule="auto"/>
        <w:rPr>
          <w:color w:val="auto"/>
          <w:sz w:val="24"/>
          <w:szCs w:val="24"/>
        </w:rPr>
      </w:pPr>
    </w:p>
    <w:p w14:paraId="57428DB6" w14:textId="77777777" w:rsidR="003365A4" w:rsidRPr="00842B44" w:rsidRDefault="003365A4" w:rsidP="003365A4">
      <w:pPr>
        <w:spacing w:after="0" w:line="240" w:lineRule="auto"/>
        <w:rPr>
          <w:rFonts w:eastAsia="Calibri"/>
          <w:i/>
          <w:color w:val="auto"/>
          <w:sz w:val="24"/>
          <w:szCs w:val="24"/>
        </w:rPr>
      </w:pPr>
      <w:r w:rsidRPr="00842B44">
        <w:rPr>
          <w:rFonts w:eastAsia="Calibri"/>
          <w:i/>
          <w:color w:val="auto"/>
          <w:sz w:val="24"/>
          <w:szCs w:val="24"/>
        </w:rPr>
        <w:t xml:space="preserve">[Write your name(s) and sign] </w:t>
      </w:r>
    </w:p>
    <w:p w14:paraId="2F4357C2" w14:textId="77777777" w:rsidR="003365A4" w:rsidRPr="00842B44" w:rsidRDefault="003365A4" w:rsidP="003365A4">
      <w:pPr>
        <w:spacing w:after="0" w:line="240" w:lineRule="auto"/>
        <w:rPr>
          <w:i/>
          <w:color w:val="auto"/>
          <w:sz w:val="24"/>
          <w:szCs w:val="24"/>
        </w:rPr>
      </w:pPr>
      <w:r w:rsidRPr="00842B44">
        <w:rPr>
          <w:rFonts w:eastAsia="Calibri"/>
          <w:i/>
          <w:color w:val="auto"/>
          <w:sz w:val="24"/>
          <w:szCs w:val="24"/>
        </w:rPr>
        <w:t>[Unit Number]</w:t>
      </w:r>
    </w:p>
    <w:p w14:paraId="458A82BF" w14:textId="3F89D4A5" w:rsidR="003365A4" w:rsidRPr="00842B44" w:rsidRDefault="003365A4" w:rsidP="003365A4">
      <w:pPr>
        <w:spacing w:after="0" w:line="240" w:lineRule="auto"/>
        <w:rPr>
          <w:b/>
          <w:color w:val="auto"/>
          <w:sz w:val="24"/>
          <w:szCs w:val="24"/>
        </w:rPr>
      </w:pPr>
      <w:r w:rsidRPr="00842B44">
        <w:rPr>
          <w:rFonts w:eastAsia="Calibri"/>
          <w:b/>
          <w:color w:val="auto"/>
          <w:sz w:val="24"/>
          <w:szCs w:val="24"/>
        </w:rPr>
        <w:t># TeamGirl</w:t>
      </w:r>
    </w:p>
    <w:p w14:paraId="6DC6A7FC" w14:textId="77777777" w:rsidR="003365A4" w:rsidRPr="00842B44" w:rsidRDefault="003365A4" w:rsidP="003365A4">
      <w:pPr>
        <w:spacing w:after="0" w:line="240" w:lineRule="auto"/>
        <w:rPr>
          <w:b/>
          <w:color w:val="auto"/>
          <w:sz w:val="24"/>
          <w:szCs w:val="24"/>
        </w:rPr>
      </w:pPr>
    </w:p>
    <w:p w14:paraId="1DAC9E02" w14:textId="3AC7F2E8" w:rsidR="003D0169" w:rsidRPr="00842B44" w:rsidRDefault="003365A4" w:rsidP="003365A4">
      <w:pPr>
        <w:spacing w:after="0" w:line="240" w:lineRule="auto"/>
        <w:rPr>
          <w:rFonts w:hint="eastAsia"/>
          <w:b/>
          <w:color w:val="auto"/>
          <w:sz w:val="24"/>
          <w:szCs w:val="24"/>
        </w:rPr>
      </w:pPr>
      <w:r w:rsidRPr="00842B44">
        <w:rPr>
          <w:rFonts w:hint="eastAsia"/>
          <w:b/>
          <w:color w:val="auto"/>
          <w:sz w:val="24"/>
          <w:szCs w:val="24"/>
        </w:rPr>
        <w:t>Copy to:</w:t>
      </w:r>
      <w:r w:rsidRPr="00842B44">
        <w:rPr>
          <w:b/>
          <w:color w:val="auto"/>
          <w:sz w:val="24"/>
          <w:szCs w:val="24"/>
        </w:rPr>
        <w:t xml:space="preserve"> Name of</w:t>
      </w:r>
      <w:r w:rsidRPr="00842B44">
        <w:rPr>
          <w:rFonts w:hint="eastAsia"/>
          <w:b/>
          <w:color w:val="auto"/>
          <w:sz w:val="24"/>
          <w:szCs w:val="24"/>
        </w:rPr>
        <w:t xml:space="preserve"> Spo</w:t>
      </w:r>
      <w:r w:rsidRPr="00842B44">
        <w:rPr>
          <w:b/>
          <w:color w:val="auto"/>
          <w:sz w:val="24"/>
          <w:szCs w:val="24"/>
        </w:rPr>
        <w:t>n</w:t>
      </w:r>
      <w:r w:rsidRPr="00842B44">
        <w:rPr>
          <w:rFonts w:hint="eastAsia"/>
          <w:b/>
          <w:color w:val="auto"/>
          <w:sz w:val="24"/>
          <w:szCs w:val="24"/>
        </w:rPr>
        <w:t xml:space="preserve">soring </w:t>
      </w:r>
      <w:r w:rsidRPr="00842B44">
        <w:rPr>
          <w:b/>
          <w:color w:val="auto"/>
          <w:sz w:val="24"/>
          <w:szCs w:val="24"/>
        </w:rPr>
        <w:t>Authority for the Unit</w:t>
      </w:r>
      <w:bookmarkStart w:id="0" w:name="_GoBack"/>
      <w:bookmarkEnd w:id="0"/>
    </w:p>
    <w:sectPr w:rsidR="003D0169" w:rsidRPr="00842B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D89A" w14:textId="77777777" w:rsidR="00842B44" w:rsidRDefault="00842B44" w:rsidP="00842B44">
      <w:pPr>
        <w:spacing w:after="0" w:line="240" w:lineRule="auto"/>
      </w:pPr>
      <w:r>
        <w:separator/>
      </w:r>
    </w:p>
  </w:endnote>
  <w:endnote w:type="continuationSeparator" w:id="0">
    <w:p w14:paraId="49B4E6AA" w14:textId="77777777" w:rsidR="00842B44" w:rsidRDefault="00842B44" w:rsidP="0084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1D6D" w14:textId="77777777" w:rsidR="00842B44" w:rsidRDefault="00842B44" w:rsidP="00842B44">
      <w:pPr>
        <w:spacing w:after="0" w:line="240" w:lineRule="auto"/>
      </w:pPr>
      <w:r>
        <w:separator/>
      </w:r>
    </w:p>
  </w:footnote>
  <w:footnote w:type="continuationSeparator" w:id="0">
    <w:p w14:paraId="57F669E4" w14:textId="77777777" w:rsidR="00842B44" w:rsidRDefault="00842B44" w:rsidP="00842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0ACE"/>
    <w:multiLevelType w:val="hybridMultilevel"/>
    <w:tmpl w:val="052A5704"/>
    <w:lvl w:ilvl="0" w:tplc="F73C48F4">
      <w:numFmt w:val="bullet"/>
      <w:lvlText w:val="●"/>
      <w:lvlJc w:val="left"/>
      <w:pPr>
        <w:ind w:left="480" w:hanging="480"/>
      </w:pPr>
      <w:rPr>
        <w:rFonts w:ascii="新細明體" w:eastAsia="新細明體" w:hAnsi="新細明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5072605"/>
    <w:multiLevelType w:val="multilevel"/>
    <w:tmpl w:val="8EF48B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9A54D5E"/>
    <w:multiLevelType w:val="hybridMultilevel"/>
    <w:tmpl w:val="85D22AA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3FFD7B8F"/>
    <w:multiLevelType w:val="hybridMultilevel"/>
    <w:tmpl w:val="CF163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C1B6C32"/>
    <w:multiLevelType w:val="multilevel"/>
    <w:tmpl w:val="EEBA05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54963F88"/>
    <w:multiLevelType w:val="hybridMultilevel"/>
    <w:tmpl w:val="00226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7770524"/>
    <w:multiLevelType w:val="hybridMultilevel"/>
    <w:tmpl w:val="E4F2B7E0"/>
    <w:lvl w:ilvl="0" w:tplc="04090001">
      <w:start w:val="1"/>
      <w:numFmt w:val="bullet"/>
      <w:lvlText w:val=""/>
      <w:lvlJc w:val="left"/>
      <w:pPr>
        <w:ind w:left="480" w:hanging="480"/>
      </w:pPr>
      <w:rPr>
        <w:rFonts w:ascii="Wingdings" w:hAnsi="Wingdings" w:hint="default"/>
      </w:rPr>
    </w:lvl>
    <w:lvl w:ilvl="1" w:tplc="BF70D046">
      <w:numFmt w:val="bullet"/>
      <w:lvlText w:val="●"/>
      <w:lvlJc w:val="left"/>
      <w:pPr>
        <w:ind w:left="960" w:hanging="480"/>
      </w:pPr>
      <w:rPr>
        <w:rFonts w:ascii="新細明體" w:eastAsia="新細明體" w:hAnsi="新細明體" w:cs="Calibr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BF56667"/>
    <w:multiLevelType w:val="multilevel"/>
    <w:tmpl w:val="74FEAD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E94680E"/>
    <w:multiLevelType w:val="hybridMultilevel"/>
    <w:tmpl w:val="5ABC66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7"/>
  </w:num>
  <w:num w:numId="3">
    <w:abstractNumId w:val="1"/>
  </w:num>
  <w:num w:numId="4">
    <w:abstractNumId w:val="8"/>
  </w:num>
  <w:num w:numId="5">
    <w:abstractNumId w:val="0"/>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2B"/>
    <w:rsid w:val="00081AAB"/>
    <w:rsid w:val="00085C98"/>
    <w:rsid w:val="000873FC"/>
    <w:rsid w:val="00293E90"/>
    <w:rsid w:val="003365A4"/>
    <w:rsid w:val="003D0169"/>
    <w:rsid w:val="00411669"/>
    <w:rsid w:val="004736E5"/>
    <w:rsid w:val="004C3840"/>
    <w:rsid w:val="004E2F44"/>
    <w:rsid w:val="00584C9D"/>
    <w:rsid w:val="00821836"/>
    <w:rsid w:val="00842B44"/>
    <w:rsid w:val="00932FCD"/>
    <w:rsid w:val="009757A2"/>
    <w:rsid w:val="00996507"/>
    <w:rsid w:val="00A44214"/>
    <w:rsid w:val="00B3430B"/>
    <w:rsid w:val="00B4542B"/>
    <w:rsid w:val="00B57936"/>
    <w:rsid w:val="00BD1771"/>
    <w:rsid w:val="00BD54D3"/>
    <w:rsid w:val="00C87F4D"/>
    <w:rsid w:val="00DA2CD5"/>
    <w:rsid w:val="00DC2468"/>
    <w:rsid w:val="00E91233"/>
    <w:rsid w:val="00F60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80DB7"/>
  <w15:chartTrackingRefBased/>
  <w15:docId w15:val="{D1688C80-4729-4FDB-91C2-B261C022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542B"/>
    <w:pPr>
      <w:pBdr>
        <w:top w:val="nil"/>
        <w:left w:val="nil"/>
        <w:bottom w:val="nil"/>
        <w:right w:val="nil"/>
        <w:between w:val="nil"/>
      </w:pBdr>
      <w:spacing w:after="200" w:line="276" w:lineRule="auto"/>
    </w:pPr>
    <w:rPr>
      <w:rFonts w:ascii="Calibri" w:hAnsi="Calibri" w:cs="Calibri"/>
      <w:color w:val="000000"/>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840"/>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3840"/>
    <w:rPr>
      <w:rFonts w:asciiTheme="majorHAnsi" w:eastAsiaTheme="majorEastAsia" w:hAnsiTheme="majorHAnsi" w:cstheme="majorBidi"/>
      <w:color w:val="000000"/>
      <w:kern w:val="0"/>
      <w:sz w:val="18"/>
      <w:szCs w:val="18"/>
      <w:lang w:val="en-GB"/>
    </w:rPr>
  </w:style>
  <w:style w:type="character" w:styleId="a5">
    <w:name w:val="annotation reference"/>
    <w:basedOn w:val="a0"/>
    <w:uiPriority w:val="99"/>
    <w:semiHidden/>
    <w:unhideWhenUsed/>
    <w:rsid w:val="00A44214"/>
    <w:rPr>
      <w:sz w:val="18"/>
      <w:szCs w:val="18"/>
    </w:rPr>
  </w:style>
  <w:style w:type="paragraph" w:styleId="a6">
    <w:name w:val="annotation text"/>
    <w:basedOn w:val="a"/>
    <w:link w:val="a7"/>
    <w:uiPriority w:val="99"/>
    <w:semiHidden/>
    <w:unhideWhenUsed/>
    <w:rsid w:val="00A44214"/>
  </w:style>
  <w:style w:type="character" w:customStyle="1" w:styleId="a7">
    <w:name w:val="註解文字 字元"/>
    <w:basedOn w:val="a0"/>
    <w:link w:val="a6"/>
    <w:uiPriority w:val="99"/>
    <w:semiHidden/>
    <w:rsid w:val="00A44214"/>
    <w:rPr>
      <w:rFonts w:ascii="Calibri" w:hAnsi="Calibri" w:cs="Calibri"/>
      <w:color w:val="000000"/>
      <w:kern w:val="0"/>
      <w:sz w:val="22"/>
      <w:lang w:val="en-GB"/>
    </w:rPr>
  </w:style>
  <w:style w:type="paragraph" w:styleId="a8">
    <w:name w:val="annotation subject"/>
    <w:basedOn w:val="a6"/>
    <w:next w:val="a6"/>
    <w:link w:val="a9"/>
    <w:uiPriority w:val="99"/>
    <w:semiHidden/>
    <w:unhideWhenUsed/>
    <w:rsid w:val="00A44214"/>
    <w:rPr>
      <w:b/>
      <w:bCs/>
    </w:rPr>
  </w:style>
  <w:style w:type="character" w:customStyle="1" w:styleId="a9">
    <w:name w:val="註解主旨 字元"/>
    <w:basedOn w:val="a7"/>
    <w:link w:val="a8"/>
    <w:uiPriority w:val="99"/>
    <w:semiHidden/>
    <w:rsid w:val="00A44214"/>
    <w:rPr>
      <w:rFonts w:ascii="Calibri" w:hAnsi="Calibri" w:cs="Calibri"/>
      <w:b/>
      <w:bCs/>
      <w:color w:val="000000"/>
      <w:kern w:val="0"/>
      <w:sz w:val="22"/>
      <w:lang w:val="en-GB"/>
    </w:rPr>
  </w:style>
  <w:style w:type="paragraph" w:styleId="aa">
    <w:name w:val="Revision"/>
    <w:hidden/>
    <w:uiPriority w:val="99"/>
    <w:semiHidden/>
    <w:rsid w:val="00A44214"/>
    <w:rPr>
      <w:rFonts w:ascii="Calibri" w:hAnsi="Calibri" w:cs="Calibri"/>
      <w:color w:val="000000"/>
      <w:kern w:val="0"/>
      <w:sz w:val="22"/>
      <w:lang w:val="en-GB"/>
    </w:rPr>
  </w:style>
  <w:style w:type="paragraph" w:styleId="ab">
    <w:name w:val="No Spacing"/>
    <w:uiPriority w:val="1"/>
    <w:qFormat/>
    <w:rsid w:val="00081AAB"/>
    <w:pPr>
      <w:pBdr>
        <w:top w:val="nil"/>
        <w:left w:val="nil"/>
        <w:bottom w:val="nil"/>
        <w:right w:val="nil"/>
        <w:between w:val="nil"/>
      </w:pBdr>
    </w:pPr>
    <w:rPr>
      <w:rFonts w:ascii="Calibri" w:hAnsi="Calibri" w:cs="Calibri"/>
      <w:color w:val="000000"/>
      <w:kern w:val="0"/>
      <w:sz w:val="22"/>
      <w:lang w:val="en-GB"/>
    </w:rPr>
  </w:style>
  <w:style w:type="paragraph" w:styleId="ac">
    <w:name w:val="List Paragraph"/>
    <w:basedOn w:val="a"/>
    <w:uiPriority w:val="34"/>
    <w:qFormat/>
    <w:rsid w:val="003D0169"/>
    <w:pPr>
      <w:ind w:leftChars="200" w:left="480"/>
    </w:pPr>
  </w:style>
  <w:style w:type="paragraph" w:styleId="ad">
    <w:name w:val="header"/>
    <w:basedOn w:val="a"/>
    <w:link w:val="ae"/>
    <w:uiPriority w:val="99"/>
    <w:unhideWhenUsed/>
    <w:rsid w:val="00842B44"/>
    <w:pPr>
      <w:tabs>
        <w:tab w:val="center" w:pos="4153"/>
        <w:tab w:val="right" w:pos="8306"/>
      </w:tabs>
      <w:snapToGrid w:val="0"/>
    </w:pPr>
    <w:rPr>
      <w:sz w:val="20"/>
      <w:szCs w:val="20"/>
    </w:rPr>
  </w:style>
  <w:style w:type="character" w:customStyle="1" w:styleId="ae">
    <w:name w:val="頁首 字元"/>
    <w:basedOn w:val="a0"/>
    <w:link w:val="ad"/>
    <w:uiPriority w:val="99"/>
    <w:rsid w:val="00842B44"/>
    <w:rPr>
      <w:rFonts w:ascii="Calibri" w:hAnsi="Calibri" w:cs="Calibri"/>
      <w:color w:val="000000"/>
      <w:kern w:val="0"/>
      <w:sz w:val="20"/>
      <w:szCs w:val="20"/>
      <w:lang w:val="en-GB"/>
    </w:rPr>
  </w:style>
  <w:style w:type="paragraph" w:styleId="af">
    <w:name w:val="footer"/>
    <w:basedOn w:val="a"/>
    <w:link w:val="af0"/>
    <w:uiPriority w:val="99"/>
    <w:unhideWhenUsed/>
    <w:rsid w:val="00842B44"/>
    <w:pPr>
      <w:tabs>
        <w:tab w:val="center" w:pos="4153"/>
        <w:tab w:val="right" w:pos="8306"/>
      </w:tabs>
      <w:snapToGrid w:val="0"/>
    </w:pPr>
    <w:rPr>
      <w:sz w:val="20"/>
      <w:szCs w:val="20"/>
    </w:rPr>
  </w:style>
  <w:style w:type="character" w:customStyle="1" w:styleId="af0">
    <w:name w:val="頁尾 字元"/>
    <w:basedOn w:val="a0"/>
    <w:link w:val="af"/>
    <w:uiPriority w:val="99"/>
    <w:rsid w:val="00842B44"/>
    <w:rPr>
      <w:rFonts w:ascii="Calibri" w:hAnsi="Calibri" w:cs="Calibri"/>
      <w:color w:val="000000"/>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4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6AC0E-417E-4F7E-80B0-EF419B08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B8156D4.dotm</Template>
  <TotalTime>1</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Circle Huen</dc:creator>
  <cp:keywords/>
  <dc:description/>
  <cp:lastModifiedBy>Twinkly Choi</cp:lastModifiedBy>
  <cp:revision>5</cp:revision>
  <dcterms:created xsi:type="dcterms:W3CDTF">2017-09-13T09:14:00Z</dcterms:created>
  <dcterms:modified xsi:type="dcterms:W3CDTF">2017-09-13T09:15:00Z</dcterms:modified>
</cp:coreProperties>
</file>