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81447" w14:textId="77777777" w:rsidR="00EC3275" w:rsidRPr="00EC3275" w:rsidRDefault="00EC3275" w:rsidP="00EC3275">
      <w:pPr>
        <w:spacing w:before="60" w:line="400" w:lineRule="auto"/>
        <w:ind w:left="321" w:firstLine="479"/>
        <w:jc w:val="center"/>
        <w:rPr>
          <w:rFonts w:asciiTheme="majorEastAsia" w:eastAsiaTheme="majorEastAsia" w:hAnsiTheme="majorEastAsia" w:cs="Gungsuh" w:hint="eastAsia"/>
          <w:b/>
          <w:color w:val="000000"/>
          <w:sz w:val="28"/>
          <w:szCs w:val="28"/>
        </w:rPr>
      </w:pPr>
      <w:r w:rsidRPr="00EC3275">
        <w:rPr>
          <w:rFonts w:asciiTheme="majorEastAsia" w:eastAsiaTheme="majorEastAsia" w:hAnsiTheme="majorEastAsia" w:cs="Gungsuh" w:hint="eastAsia"/>
          <w:b/>
          <w:color w:val="000000"/>
          <w:sz w:val="28"/>
          <w:szCs w:val="28"/>
        </w:rPr>
        <w:t>香港女童軍九龍城分會主辦 九龍城民政事務處 社區文藝資助計劃資助</w:t>
      </w:r>
    </w:p>
    <w:p w14:paraId="00000005" w14:textId="2C1EBF76" w:rsidR="00767D87" w:rsidRPr="000063B8" w:rsidRDefault="00EC3275" w:rsidP="00EC3275">
      <w:pPr>
        <w:spacing w:before="60" w:line="400" w:lineRule="auto"/>
        <w:ind w:left="321" w:firstLine="479"/>
        <w:jc w:val="center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EC3275">
        <w:rPr>
          <w:rFonts w:asciiTheme="majorEastAsia" w:eastAsiaTheme="majorEastAsia" w:hAnsiTheme="majorEastAsia" w:cs="Gungsuh" w:hint="eastAsia"/>
          <w:b/>
          <w:color w:val="000000"/>
          <w:sz w:val="28"/>
          <w:szCs w:val="28"/>
        </w:rPr>
        <w:t>2026嘉年華 -  「 午馬迎春聚龍城 」</w:t>
      </w:r>
      <w:r w:rsidR="00136BBF" w:rsidRPr="000063B8">
        <w:rPr>
          <w:rFonts w:asciiTheme="majorEastAsia" w:eastAsiaTheme="majorEastAsia" w:hAnsiTheme="majorEastAsia"/>
        </w:rPr>
        <w:br/>
      </w:r>
      <w:r w:rsidR="00136BBF" w:rsidRPr="000063B8">
        <w:rPr>
          <w:rFonts w:asciiTheme="majorEastAsia" w:eastAsiaTheme="majorEastAsia" w:hAnsiTheme="majorEastAsia" w:hint="eastAsia"/>
        </w:rPr>
        <w:t xml:space="preserve">         </w:t>
      </w:r>
      <w:r w:rsidR="00B1446F" w:rsidRPr="000063B8">
        <w:rPr>
          <w:rFonts w:asciiTheme="majorEastAsia" w:eastAsiaTheme="majorEastAsia" w:hAnsiTheme="majorEastAsia" w:cs="Gungsuh"/>
          <w:b/>
          <w:sz w:val="28"/>
          <w:szCs w:val="28"/>
        </w:rPr>
        <w:t>攤位活動資料</w:t>
      </w:r>
      <w:bookmarkStart w:id="0" w:name="_GoBack"/>
      <w:bookmarkEnd w:id="0"/>
    </w:p>
    <w:p w14:paraId="00000006" w14:textId="2E8B061E" w:rsidR="00767D87" w:rsidRPr="000063B8" w:rsidRDefault="00B1446F">
      <w:pPr>
        <w:spacing w:line="400" w:lineRule="auto"/>
        <w:jc w:val="both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0063B8">
        <w:rPr>
          <w:rFonts w:asciiTheme="majorEastAsia" w:eastAsiaTheme="majorEastAsia" w:hAnsiTheme="majorEastAsia"/>
          <w:color w:val="000000"/>
          <w:sz w:val="28"/>
          <w:szCs w:val="28"/>
        </w:rPr>
        <w:t>1.</w:t>
      </w:r>
      <w:r w:rsidRPr="000063B8"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  <w:r w:rsidRPr="000063B8">
        <w:rPr>
          <w:rFonts w:asciiTheme="majorEastAsia" w:eastAsiaTheme="majorEastAsia" w:hAnsiTheme="majorEastAsia" w:cs="Gungsuh"/>
          <w:b/>
          <w:sz w:val="28"/>
          <w:szCs w:val="28"/>
        </w:rPr>
        <w:t>攤位活動資料</w:t>
      </w:r>
    </w:p>
    <w:p w14:paraId="00000007" w14:textId="48995FB0" w:rsidR="00767D87" w:rsidRPr="000063B8" w:rsidRDefault="00B1446F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 xml:space="preserve">大會共設 </w:t>
      </w:r>
      <w:r w:rsidRPr="000063B8">
        <w:rPr>
          <w:rFonts w:asciiTheme="majorEastAsia" w:eastAsiaTheme="majorEastAsia" w:hAnsiTheme="majorEastAsia" w:cs="Gungsuh"/>
          <w:b/>
          <w:sz w:val="28"/>
          <w:szCs w:val="28"/>
        </w:rPr>
        <w:t>14個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 xml:space="preserve">遊戲攤位及 </w:t>
      </w:r>
      <w:r w:rsidRPr="000063B8">
        <w:rPr>
          <w:rFonts w:asciiTheme="majorEastAsia" w:eastAsiaTheme="majorEastAsia" w:hAnsiTheme="majorEastAsia" w:cs="Gungsuh"/>
          <w:b/>
          <w:sz w:val="28"/>
          <w:szCs w:val="28"/>
        </w:rPr>
        <w:t>2個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手工攤位，名額有限，先到先得。</w:t>
      </w:r>
    </w:p>
    <w:p w14:paraId="00000008" w14:textId="5C1B6D44" w:rsidR="00767D87" w:rsidRPr="000063B8" w:rsidRDefault="00B1446F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各攤位的佈置及內容均要依照本年度之主題而設計。</w:t>
      </w:r>
    </w:p>
    <w:p w14:paraId="00000009" w14:textId="5243A05F" w:rsidR="00767D87" w:rsidRPr="000063B8" w:rsidRDefault="00B1446F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每個攤位將獲發</w:t>
      </w:r>
      <w:r w:rsidRPr="000063B8">
        <w:rPr>
          <w:rFonts w:asciiTheme="majorEastAsia" w:eastAsiaTheme="majorEastAsia" w:hAnsiTheme="majorEastAsia"/>
          <w:color w:val="000000"/>
          <w:sz w:val="28"/>
          <w:szCs w:val="28"/>
        </w:rPr>
        <w:t>$450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津貼佈置之物料。</w:t>
      </w:r>
    </w:p>
    <w:p w14:paraId="0000000A" w14:textId="53BEAFB9" w:rsidR="00767D87" w:rsidRPr="000063B8" w:rsidRDefault="00B1446F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每個攤位的佈置費用</w:t>
      </w:r>
      <w:r w:rsidRPr="000063B8">
        <w:rPr>
          <w:rFonts w:asciiTheme="majorEastAsia" w:eastAsiaTheme="majorEastAsia" w:hAnsiTheme="majorEastAsia" w:cs="Gungsuh"/>
          <w:sz w:val="28"/>
          <w:szCs w:val="28"/>
          <w:highlight w:val="white"/>
        </w:rPr>
        <w:t>均需憑單據於活動當天實報實銷。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（申報方法詳見附頁＜呈報單據指引＞）。</w:t>
      </w:r>
    </w:p>
    <w:p w14:paraId="0000000B" w14:textId="38DC3ACA" w:rsidR="00767D87" w:rsidRPr="000063B8" w:rsidRDefault="00B1446F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 w:cs="Gungsuh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大會設有</w:t>
      </w:r>
      <w:r w:rsidRPr="000063B8">
        <w:rPr>
          <w:rFonts w:asciiTheme="majorEastAsia" w:eastAsiaTheme="majorEastAsia" w:hAnsiTheme="majorEastAsia" w:cs="Gungsuh"/>
          <w:color w:val="000000"/>
          <w:sz w:val="28"/>
          <w:szCs w:val="28"/>
        </w:rPr>
        <w:t>「最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佳</w:t>
      </w:r>
      <w:r w:rsidRPr="000063B8">
        <w:rPr>
          <w:rFonts w:asciiTheme="majorEastAsia" w:eastAsiaTheme="majorEastAsia" w:hAnsiTheme="majorEastAsia" w:cs="Gungsuh"/>
          <w:color w:val="000000"/>
          <w:sz w:val="28"/>
          <w:szCs w:val="28"/>
        </w:rPr>
        <w:t>攤位設計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」比賽</w:t>
      </w:r>
      <w:r w:rsidRPr="000063B8">
        <w:rPr>
          <w:rFonts w:asciiTheme="majorEastAsia" w:eastAsiaTheme="majorEastAsia" w:hAnsiTheme="majorEastAsia" w:cs="Gungsuh"/>
          <w:color w:val="000000"/>
          <w:sz w:val="28"/>
          <w:szCs w:val="28"/>
        </w:rPr>
        <w:t>，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並</w:t>
      </w:r>
      <w:r w:rsidRPr="000063B8">
        <w:rPr>
          <w:rFonts w:asciiTheme="majorEastAsia" w:eastAsiaTheme="majorEastAsia" w:hAnsiTheme="majorEastAsia" w:cs="Gungsuh"/>
          <w:color w:val="000000"/>
          <w:sz w:val="28"/>
          <w:szCs w:val="28"/>
        </w:rPr>
        <w:t>設冠</w:t>
      </w:r>
      <w:r w:rsidR="006E49C3" w:rsidRPr="000063B8">
        <w:rPr>
          <w:rFonts w:asciiTheme="majorEastAsia" w:eastAsiaTheme="majorEastAsia" w:hAnsiTheme="majorEastAsia" w:hint="eastAsia"/>
        </w:rPr>
        <w:t>、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亞</w:t>
      </w:r>
      <w:r w:rsidR="006E49C3" w:rsidRPr="000063B8">
        <w:rPr>
          <w:rFonts w:asciiTheme="majorEastAsia" w:eastAsiaTheme="majorEastAsia" w:hAnsiTheme="majorEastAsia" w:cs="Gungsuh" w:hint="eastAsia"/>
          <w:sz w:val="28"/>
          <w:szCs w:val="28"/>
        </w:rPr>
        <w:t>、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季軍</w:t>
      </w:r>
      <w:r w:rsidR="00136BBF" w:rsidRPr="000063B8">
        <w:rPr>
          <w:rFonts w:asciiTheme="majorEastAsia" w:eastAsiaTheme="majorEastAsia" w:hAnsiTheme="majorEastAsia" w:cs="Gungsuh" w:hint="eastAsia"/>
          <w:sz w:val="28"/>
          <w:szCs w:val="28"/>
        </w:rPr>
        <w:t>各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一個</w:t>
      </w:r>
      <w:r w:rsidR="006E49C3" w:rsidRPr="000063B8">
        <w:rPr>
          <w:rFonts w:asciiTheme="majorEastAsia" w:eastAsiaTheme="majorEastAsia" w:hAnsiTheme="majorEastAsia" w:cs="Gungsuh" w:hint="eastAsia"/>
          <w:sz w:val="28"/>
          <w:szCs w:val="28"/>
        </w:rPr>
        <w:t>及優異</w:t>
      </w:r>
      <w:r w:rsidR="006E49C3" w:rsidRPr="000063B8">
        <w:rPr>
          <w:rFonts w:asciiTheme="majorEastAsia" w:eastAsiaTheme="majorEastAsia" w:hAnsiTheme="majorEastAsia" w:cs="新細明體" w:hint="eastAsia"/>
          <w:sz w:val="28"/>
          <w:szCs w:val="28"/>
        </w:rPr>
        <w:t>獎</w:t>
      </w:r>
      <w:r w:rsidR="006E49C3" w:rsidRPr="000063B8">
        <w:rPr>
          <w:rFonts w:asciiTheme="majorEastAsia" w:eastAsiaTheme="majorEastAsia" w:hAnsiTheme="majorEastAsia" w:cs="Gungsuh" w:hint="eastAsia"/>
          <w:sz w:val="28"/>
          <w:szCs w:val="28"/>
        </w:rPr>
        <w:t>三個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，得</w:t>
      </w:r>
      <w:r w:rsidRPr="000063B8">
        <w:rPr>
          <w:rFonts w:asciiTheme="majorEastAsia" w:eastAsiaTheme="majorEastAsia" w:hAnsiTheme="majorEastAsia" w:cs="新細明體" w:hint="eastAsia"/>
          <w:sz w:val="28"/>
          <w:szCs w:val="28"/>
        </w:rPr>
        <w:t>獎</w:t>
      </w:r>
      <w:r w:rsidRPr="000063B8">
        <w:rPr>
          <w:rFonts w:asciiTheme="majorEastAsia" w:eastAsiaTheme="majorEastAsia" w:hAnsiTheme="majorEastAsia" w:cs="Gungsuh" w:hint="eastAsia"/>
          <w:sz w:val="28"/>
          <w:szCs w:val="28"/>
        </w:rPr>
        <w:t>隊伍可獲</w:t>
      </w:r>
      <w:r w:rsidRPr="000063B8">
        <w:rPr>
          <w:rFonts w:asciiTheme="majorEastAsia" w:eastAsiaTheme="majorEastAsia" w:hAnsiTheme="majorEastAsia" w:cs="新細明體" w:hint="eastAsia"/>
          <w:sz w:val="28"/>
          <w:szCs w:val="28"/>
        </w:rPr>
        <w:t>獎</w:t>
      </w:r>
      <w:r w:rsidRPr="000063B8">
        <w:rPr>
          <w:rFonts w:asciiTheme="majorEastAsia" w:eastAsiaTheme="majorEastAsia" w:hAnsiTheme="majorEastAsia" w:cs="Gungsuh" w:hint="eastAsia"/>
          <w:sz w:val="28"/>
          <w:szCs w:val="28"/>
        </w:rPr>
        <w:t>盃乙個。</w:t>
      </w:r>
    </w:p>
    <w:p w14:paraId="0000000C" w14:textId="0859EF8B" w:rsidR="00767D87" w:rsidRPr="000063B8" w:rsidRDefault="00B1446F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每個遊戲攤位之獎品由大會提供。</w:t>
      </w:r>
    </w:p>
    <w:p w14:paraId="0000000D" w14:textId="43F199F3" w:rsidR="00767D87" w:rsidRPr="000063B8" w:rsidRDefault="00B1446F">
      <w:pPr>
        <w:numPr>
          <w:ilvl w:val="0"/>
          <w:numId w:val="1"/>
        </w:numPr>
        <w:spacing w:line="360" w:lineRule="auto"/>
        <w:ind w:left="36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大會將提供</w:t>
      </w:r>
      <w:r w:rsidRPr="000063B8">
        <w:rPr>
          <w:rFonts w:asciiTheme="majorEastAsia" w:eastAsiaTheme="majorEastAsia" w:hAnsiTheme="majorEastAsia" w:cs="Gungsuh"/>
          <w:color w:val="000000"/>
          <w:sz w:val="28"/>
          <w:szCs w:val="28"/>
          <w:highlight w:val="white"/>
        </w:rPr>
        <w:t>每個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攤位四名工作人員之午膳</w:t>
      </w:r>
      <w:r w:rsidRPr="000063B8">
        <w:rPr>
          <w:rFonts w:asciiTheme="majorEastAsia" w:eastAsiaTheme="majorEastAsia" w:hAnsiTheme="majorEastAsia" w:cs="Gungsuh"/>
          <w:color w:val="000000"/>
          <w:sz w:val="28"/>
          <w:szCs w:val="28"/>
        </w:rPr>
        <w:t>飯盒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。(如人數超出此限，請自行安排。)</w:t>
      </w:r>
    </w:p>
    <w:p w14:paraId="0000000E" w14:textId="77777777" w:rsidR="00767D87" w:rsidRPr="000063B8" w:rsidRDefault="00767D87">
      <w:pPr>
        <w:spacing w:line="360" w:lineRule="auto"/>
        <w:ind w:left="840"/>
        <w:jc w:val="both"/>
        <w:rPr>
          <w:rFonts w:asciiTheme="majorEastAsia" w:eastAsiaTheme="majorEastAsia" w:hAnsiTheme="majorEastAsia"/>
          <w:sz w:val="28"/>
          <w:szCs w:val="28"/>
        </w:rPr>
      </w:pPr>
    </w:p>
    <w:p w14:paraId="35FEB078" w14:textId="4F0B8C69" w:rsidR="00C32FBF" w:rsidRPr="000063B8" w:rsidRDefault="00B1446F">
      <w:pPr>
        <w:spacing w:after="20" w:line="360" w:lineRule="auto"/>
        <w:ind w:right="641"/>
        <w:jc w:val="both"/>
        <w:rPr>
          <w:rFonts w:asciiTheme="majorEastAsia" w:eastAsiaTheme="majorEastAsia" w:hAnsiTheme="majorEastAsia" w:cs="Gungsuh"/>
          <w:b/>
          <w:sz w:val="28"/>
          <w:szCs w:val="28"/>
          <w:lang w:eastAsia="zh-CN"/>
        </w:rPr>
      </w:pPr>
      <w:r w:rsidRPr="000063B8">
        <w:rPr>
          <w:rFonts w:asciiTheme="majorEastAsia" w:eastAsiaTheme="majorEastAsia" w:hAnsiTheme="majorEastAsia" w:cs="Gungsuh"/>
          <w:b/>
          <w:sz w:val="28"/>
          <w:szCs w:val="28"/>
        </w:rPr>
        <w:t>2. 當日活動程序：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539"/>
        <w:gridCol w:w="6515"/>
      </w:tblGrid>
      <w:tr w:rsidR="00C32FBF" w:rsidRPr="000063B8" w14:paraId="34ED7D84" w14:textId="77777777" w:rsidTr="003C5C5E">
        <w:tc>
          <w:tcPr>
            <w:tcW w:w="3539" w:type="dxa"/>
          </w:tcPr>
          <w:p w14:paraId="1FBAEE6A" w14:textId="22338F02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10:00am</w:t>
            </w:r>
          </w:p>
        </w:tc>
        <w:tc>
          <w:tcPr>
            <w:tcW w:w="6515" w:type="dxa"/>
          </w:tcPr>
          <w:p w14:paraId="61592BAD" w14:textId="19D225EA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隊伍報到、佈置攤位</w:t>
            </w:r>
          </w:p>
        </w:tc>
      </w:tr>
      <w:tr w:rsidR="00C32FBF" w:rsidRPr="000063B8" w14:paraId="7F1D5884" w14:textId="77777777" w:rsidTr="003C5C5E">
        <w:tc>
          <w:tcPr>
            <w:tcW w:w="3539" w:type="dxa"/>
          </w:tcPr>
          <w:p w14:paraId="15F4F97D" w14:textId="0C75AB16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12:00pm-1:00pm</w:t>
            </w:r>
          </w:p>
        </w:tc>
        <w:tc>
          <w:tcPr>
            <w:tcW w:w="6515" w:type="dxa"/>
          </w:tcPr>
          <w:p w14:paraId="7213DD4A" w14:textId="3AE73FB7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午膳</w:t>
            </w:r>
          </w:p>
        </w:tc>
      </w:tr>
      <w:tr w:rsidR="00C32FBF" w:rsidRPr="000063B8" w14:paraId="0E675B35" w14:textId="77777777" w:rsidTr="003C5C5E">
        <w:tc>
          <w:tcPr>
            <w:tcW w:w="3539" w:type="dxa"/>
          </w:tcPr>
          <w:p w14:paraId="23D9AAE1" w14:textId="593CD2D4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1:00pm</w:t>
            </w:r>
          </w:p>
        </w:tc>
        <w:tc>
          <w:tcPr>
            <w:tcW w:w="6515" w:type="dxa"/>
          </w:tcPr>
          <w:p w14:paraId="707D3501" w14:textId="7348FB08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攤位活動開始</w:t>
            </w:r>
          </w:p>
        </w:tc>
      </w:tr>
      <w:tr w:rsidR="00C32FBF" w:rsidRPr="000063B8" w14:paraId="4BFBABC2" w14:textId="77777777" w:rsidTr="003C5C5E">
        <w:tc>
          <w:tcPr>
            <w:tcW w:w="3539" w:type="dxa"/>
          </w:tcPr>
          <w:p w14:paraId="2E22ACD6" w14:textId="453740BA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2:30pm</w:t>
            </w:r>
            <w:r w:rsidRPr="000063B8">
              <w:rPr>
                <w:rFonts w:asciiTheme="majorEastAsia" w:eastAsiaTheme="majorEastAsia" w:hAnsiTheme="majorEastAsia" w:cs="Gungsuh" w:hint="eastAsia"/>
                <w:bCs/>
                <w:sz w:val="28"/>
                <w:szCs w:val="28"/>
                <w:lang w:eastAsia="zh-CN"/>
              </w:rPr>
              <w:t>-</w:t>
            </w: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3:00pm</w:t>
            </w:r>
          </w:p>
        </w:tc>
        <w:tc>
          <w:tcPr>
            <w:tcW w:w="6515" w:type="dxa"/>
          </w:tcPr>
          <w:p w14:paraId="034D6A82" w14:textId="2F5FA3AF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典禮儀式及頒</w:t>
            </w:r>
            <w:r w:rsidRPr="000063B8">
              <w:rPr>
                <w:rFonts w:asciiTheme="majorEastAsia" w:eastAsiaTheme="majorEastAsia" w:hAnsiTheme="majorEastAsia" w:cs="新細明體" w:hint="eastAsia"/>
                <w:bCs/>
                <w:sz w:val="28"/>
                <w:szCs w:val="28"/>
              </w:rPr>
              <w:t>獎</w:t>
            </w: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 xml:space="preserve"> （攤位暫停)</w:t>
            </w:r>
          </w:p>
        </w:tc>
      </w:tr>
      <w:tr w:rsidR="00C32FBF" w:rsidRPr="000063B8" w14:paraId="32461A08" w14:textId="77777777" w:rsidTr="003C5C5E">
        <w:tc>
          <w:tcPr>
            <w:tcW w:w="3539" w:type="dxa"/>
          </w:tcPr>
          <w:p w14:paraId="10F9039A" w14:textId="2A2BA0A5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3:00pm-4:00pm</w:t>
            </w:r>
          </w:p>
        </w:tc>
        <w:tc>
          <w:tcPr>
            <w:tcW w:w="6515" w:type="dxa"/>
          </w:tcPr>
          <w:p w14:paraId="3C0BF86C" w14:textId="27DEC241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表演節目</w:t>
            </w:r>
          </w:p>
        </w:tc>
      </w:tr>
      <w:tr w:rsidR="00C32FBF" w:rsidRPr="000063B8" w14:paraId="0C0645EA" w14:textId="77777777" w:rsidTr="003C5C5E">
        <w:tc>
          <w:tcPr>
            <w:tcW w:w="3539" w:type="dxa"/>
          </w:tcPr>
          <w:p w14:paraId="466173BB" w14:textId="0305A51F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4:45pm-5:00pm</w:t>
            </w:r>
          </w:p>
        </w:tc>
        <w:tc>
          <w:tcPr>
            <w:tcW w:w="6515" w:type="dxa"/>
          </w:tcPr>
          <w:p w14:paraId="23A1AA12" w14:textId="260B0712" w:rsidR="00C32FBF" w:rsidRPr="000063B8" w:rsidRDefault="00C32FBF">
            <w:pPr>
              <w:spacing w:after="20" w:line="360" w:lineRule="auto"/>
              <w:ind w:right="641"/>
              <w:jc w:val="both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0063B8">
              <w:rPr>
                <w:rFonts w:asciiTheme="majorEastAsia" w:eastAsiaTheme="majorEastAsia" w:hAnsiTheme="majorEastAsia" w:cs="Gungsuh"/>
                <w:bCs/>
                <w:sz w:val="28"/>
                <w:szCs w:val="28"/>
              </w:rPr>
              <w:t>收拾及</w:t>
            </w:r>
            <w:r w:rsidRPr="000063B8">
              <w:rPr>
                <w:rFonts w:asciiTheme="majorEastAsia" w:eastAsiaTheme="majorEastAsia" w:hAnsiTheme="majorEastAsia" w:cs="新細明體" w:hint="eastAsia"/>
                <w:bCs/>
                <w:sz w:val="28"/>
                <w:szCs w:val="28"/>
              </w:rPr>
              <w:t>清</w:t>
            </w:r>
            <w:r w:rsidRPr="000063B8">
              <w:rPr>
                <w:rFonts w:asciiTheme="majorEastAsia" w:eastAsiaTheme="majorEastAsia" w:hAnsiTheme="majorEastAsia" w:cs="Gungsuh" w:hint="eastAsia"/>
                <w:bCs/>
                <w:sz w:val="28"/>
                <w:szCs w:val="28"/>
              </w:rPr>
              <w:t>場</w:t>
            </w:r>
          </w:p>
        </w:tc>
      </w:tr>
    </w:tbl>
    <w:p w14:paraId="00000017" w14:textId="0E077476" w:rsidR="00767D87" w:rsidRPr="000063B8" w:rsidRDefault="00767D87">
      <w:pPr>
        <w:spacing w:after="20" w:line="360" w:lineRule="auto"/>
        <w:ind w:right="641"/>
        <w:jc w:val="both"/>
        <w:rPr>
          <w:rFonts w:asciiTheme="majorEastAsia" w:eastAsiaTheme="majorEastAsia" w:hAnsiTheme="majorEastAsia"/>
          <w:b/>
          <w:sz w:val="28"/>
          <w:szCs w:val="28"/>
        </w:rPr>
      </w:pPr>
    </w:p>
    <w:p w14:paraId="00000018" w14:textId="2BE8DA3E" w:rsidR="00767D87" w:rsidRPr="000063B8" w:rsidRDefault="00B1446F">
      <w:pPr>
        <w:spacing w:after="20" w:line="360" w:lineRule="auto"/>
        <w:ind w:right="641"/>
        <w:jc w:val="both"/>
        <w:rPr>
          <w:rFonts w:asciiTheme="majorEastAsia" w:eastAsiaTheme="majorEastAsia" w:hAnsiTheme="majorEastAsia"/>
          <w:b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b/>
          <w:sz w:val="28"/>
          <w:szCs w:val="28"/>
        </w:rPr>
        <w:t>3. 呈報單據指引</w:t>
      </w:r>
    </w:p>
    <w:p w14:paraId="00000019" w14:textId="2CD045C9" w:rsidR="00767D87" w:rsidRPr="000063B8" w:rsidRDefault="00B1446F">
      <w:pPr>
        <w:numPr>
          <w:ilvl w:val="0"/>
          <w:numId w:val="2"/>
        </w:numPr>
        <w:tabs>
          <w:tab w:val="left" w:pos="480"/>
        </w:tabs>
        <w:spacing w:after="16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所有呈報的單據必須是正單/正式單據。影印的單據不會被接納。</w:t>
      </w:r>
    </w:p>
    <w:p w14:paraId="0000001A" w14:textId="1D8EB852" w:rsidR="00767D87" w:rsidRPr="000063B8" w:rsidRDefault="00B1446F">
      <w:pPr>
        <w:numPr>
          <w:ilvl w:val="0"/>
          <w:numId w:val="2"/>
        </w:numPr>
        <w:tabs>
          <w:tab w:val="left" w:pos="480"/>
        </w:tabs>
        <w:spacing w:after="20" w:line="360" w:lineRule="auto"/>
        <w:ind w:left="482" w:hanging="482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SimSun"/>
          <w:sz w:val="28"/>
          <w:szCs w:val="28"/>
        </w:rPr>
        <w:t>正規單據定義︰</w:t>
      </w:r>
    </w:p>
    <w:p w14:paraId="0000001B" w14:textId="4C395CB2" w:rsidR="00767D87" w:rsidRPr="000063B8" w:rsidRDefault="00B1446F">
      <w:pPr>
        <w:spacing w:after="20" w:line="360" w:lineRule="auto"/>
        <w:ind w:left="48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lastRenderedPageBreak/>
        <w:t>- 不得擅自修改收據內容及不可使用塗改液。</w:t>
      </w:r>
    </w:p>
    <w:p w14:paraId="0000001C" w14:textId="5574B2F0" w:rsidR="00767D87" w:rsidRPr="000063B8" w:rsidRDefault="00F21805">
      <w:pPr>
        <w:spacing w:after="2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 w:hint="eastAsia"/>
          <w:sz w:val="28"/>
          <w:szCs w:val="28"/>
        </w:rPr>
        <w:t xml:space="preserve">     </w:t>
      </w:r>
      <w:r w:rsidR="00B1446F" w:rsidRPr="000063B8">
        <w:rPr>
          <w:rFonts w:asciiTheme="majorEastAsia" w:eastAsiaTheme="majorEastAsia" w:hAnsiTheme="majorEastAsia" w:cs="Gungsuh"/>
          <w:sz w:val="28"/>
          <w:szCs w:val="28"/>
        </w:rPr>
        <w:t>- 不接受以信用咭付款的底單作單據。</w:t>
      </w:r>
    </w:p>
    <w:p w14:paraId="0000001D" w14:textId="7FC4006B" w:rsidR="00767D87" w:rsidRPr="000063B8" w:rsidRDefault="00B1446F">
      <w:pPr>
        <w:spacing w:after="20" w:line="360" w:lineRule="auto"/>
        <w:ind w:left="720" w:hanging="242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- 應附有店名（現沽單應有公司印）、開單日期、貨品名稱內容，如屬經由收銀機打出的單據，一般只有金額而沒有貨品的名稱，有關的經手人士需在在其旁邊逐一列出所購買貨品的類別。</w:t>
      </w:r>
    </w:p>
    <w:p w14:paraId="0000001E" w14:textId="4D95F754" w:rsidR="00767D87" w:rsidRPr="000063B8" w:rsidRDefault="00B1446F">
      <w:pPr>
        <w:spacing w:after="160" w:line="360" w:lineRule="auto"/>
        <w:ind w:firstLine="478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- 發票 (Invoice)</w:t>
      </w:r>
      <w:r w:rsidRPr="000063B8">
        <w:rPr>
          <w:rFonts w:asciiTheme="majorEastAsia" w:eastAsiaTheme="majorEastAsia" w:hAnsiTheme="majorEastAsia" w:cs="Gungsuh"/>
          <w:sz w:val="28"/>
          <w:szCs w:val="28"/>
          <w:u w:val="single"/>
        </w:rPr>
        <w:t>不能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視作正式收據。</w:t>
      </w:r>
    </w:p>
    <w:p w14:paraId="0000001F" w14:textId="3051ABA1" w:rsidR="00767D87" w:rsidRPr="000063B8" w:rsidRDefault="00B1446F">
      <w:pPr>
        <w:numPr>
          <w:ilvl w:val="0"/>
          <w:numId w:val="2"/>
        </w:numPr>
        <w:tabs>
          <w:tab w:val="left" w:pos="480"/>
        </w:tabs>
        <w:spacing w:after="160" w:line="320" w:lineRule="auto"/>
        <w:ind w:left="482" w:hanging="482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白頭單/現沽單定義：</w:t>
      </w:r>
    </w:p>
    <w:p w14:paraId="00000020" w14:textId="1244549C" w:rsidR="00767D87" w:rsidRPr="000063B8" w:rsidRDefault="00B1446F">
      <w:pPr>
        <w:spacing w:after="160" w:line="320" w:lineRule="auto"/>
        <w:ind w:firstLine="56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- 凡欠店名、欠地址/電話、欠公司印等均屬白頭單，將</w:t>
      </w:r>
      <w:r w:rsidRPr="000063B8">
        <w:rPr>
          <w:rFonts w:asciiTheme="majorEastAsia" w:eastAsiaTheme="majorEastAsia" w:hAnsiTheme="majorEastAsia" w:cs="Gungsuh"/>
          <w:sz w:val="28"/>
          <w:szCs w:val="28"/>
          <w:u w:val="single"/>
        </w:rPr>
        <w:t>不獲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接納；</w:t>
      </w:r>
    </w:p>
    <w:p w14:paraId="00000021" w14:textId="1151A860" w:rsidR="00767D87" w:rsidRPr="000063B8" w:rsidRDefault="00B1446F">
      <w:pPr>
        <w:spacing w:after="160" w:line="320" w:lineRule="auto"/>
        <w:ind w:left="808" w:hanging="249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- 單據必須蓋上公司名稱印鑑方可接納。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br/>
        <w:t>(如單據上有公司印鑑但欠地址及電話號碼，煩請在空白地方手寫補上)</w:t>
      </w:r>
    </w:p>
    <w:p w14:paraId="00000022" w14:textId="7D76B8A4" w:rsidR="00767D87" w:rsidRPr="000063B8" w:rsidRDefault="00B1446F">
      <w:pPr>
        <w:numPr>
          <w:ilvl w:val="0"/>
          <w:numId w:val="2"/>
        </w:numPr>
        <w:tabs>
          <w:tab w:val="left" w:pos="480"/>
        </w:tabs>
        <w:spacing w:after="2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單據內貨名：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ab/>
      </w:r>
    </w:p>
    <w:p w14:paraId="00000023" w14:textId="0D07BACE" w:rsidR="00767D87" w:rsidRPr="000063B8" w:rsidRDefault="00B1446F">
      <w:pPr>
        <w:spacing w:after="20" w:line="360" w:lineRule="auto"/>
        <w:ind w:left="48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- 購買物品名稱應詳細列明細項。</w:t>
      </w:r>
    </w:p>
    <w:p w14:paraId="00000024" w14:textId="190533E5" w:rsidR="00767D87" w:rsidRPr="000063B8" w:rsidRDefault="00B1446F">
      <w:pPr>
        <w:spacing w:after="20" w:line="360" w:lineRule="auto"/>
        <w:ind w:firstLine="48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- 如以 &lt;文具&gt; 作統稱的將不獲接納；&lt;禮品&gt; 應列明類別、數量；</w:t>
      </w:r>
    </w:p>
    <w:p w14:paraId="00000025" w14:textId="5AADBCFE" w:rsidR="00767D87" w:rsidRPr="000063B8" w:rsidRDefault="00B1446F">
      <w:pPr>
        <w:spacing w:after="160" w:line="360" w:lineRule="auto"/>
        <w:ind w:firstLine="480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- &lt;影印&gt; 應列明影印項目，如通告/講義/信件、數量等。</w:t>
      </w:r>
    </w:p>
    <w:p w14:paraId="00000026" w14:textId="4795C089" w:rsidR="00767D87" w:rsidRPr="000063B8" w:rsidRDefault="00B1446F">
      <w:pPr>
        <w:numPr>
          <w:ilvl w:val="0"/>
          <w:numId w:val="2"/>
        </w:numPr>
        <w:tabs>
          <w:tab w:val="left" w:pos="480"/>
        </w:tabs>
        <w:spacing w:after="160" w:line="36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如單據為感熱紙（如超級市場</w:t>
      </w:r>
      <w:r w:rsidR="00C32FBF" w:rsidRPr="000063B8">
        <w:rPr>
          <w:rFonts w:asciiTheme="majorEastAsia" w:eastAsiaTheme="majorEastAsia" w:hAnsiTheme="majorEastAsia" w:cs="Gungsuh" w:hint="eastAsia"/>
          <w:sz w:val="28"/>
          <w:szCs w:val="28"/>
        </w:rPr>
        <w:t>單據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），請先影印留底，以免單據褪色無效。</w:t>
      </w:r>
    </w:p>
    <w:p w14:paraId="00000027" w14:textId="6C4291B9" w:rsidR="00767D87" w:rsidRPr="000063B8" w:rsidRDefault="00B1446F">
      <w:pPr>
        <w:numPr>
          <w:ilvl w:val="0"/>
          <w:numId w:val="2"/>
        </w:numPr>
        <w:tabs>
          <w:tab w:val="left" w:pos="480"/>
        </w:tabs>
        <w:spacing w:after="160" w:line="360" w:lineRule="auto"/>
        <w:ind w:left="482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  <w:u w:val="single"/>
        </w:rPr>
        <w:t>不認可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單據：如有支出單據不符合上述要求及準則，該單據將不獲認可及款項將不獲發還。</w:t>
      </w:r>
    </w:p>
    <w:p w14:paraId="00000029" w14:textId="36857F35" w:rsidR="00767D87" w:rsidRPr="000063B8" w:rsidRDefault="00B1446F" w:rsidP="00AB55EF">
      <w:pPr>
        <w:numPr>
          <w:ilvl w:val="0"/>
          <w:numId w:val="2"/>
        </w:numPr>
        <w:tabs>
          <w:tab w:val="left" w:pos="480"/>
        </w:tabs>
        <w:spacing w:after="160" w:line="360" w:lineRule="auto"/>
        <w:ind w:left="482" w:hanging="482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sz w:val="28"/>
          <w:szCs w:val="28"/>
        </w:rPr>
        <w:t>由於單據的尺碼大小不一，為便利保存及查閱，應將單據分別</w:t>
      </w:r>
      <w:r w:rsidRPr="000063B8">
        <w:rPr>
          <w:rFonts w:asciiTheme="majorEastAsia" w:eastAsiaTheme="majorEastAsia" w:hAnsiTheme="majorEastAsia" w:cs="Gungsuh"/>
          <w:sz w:val="28"/>
          <w:szCs w:val="28"/>
          <w:u w:val="single"/>
        </w:rPr>
        <w:t>貼在A4紙張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上，每張單據均須</w:t>
      </w:r>
      <w:r w:rsidRPr="000063B8">
        <w:rPr>
          <w:rFonts w:asciiTheme="majorEastAsia" w:eastAsiaTheme="majorEastAsia" w:hAnsiTheme="majorEastAsia" w:cs="Gungsuh"/>
          <w:sz w:val="28"/>
          <w:szCs w:val="28"/>
          <w:u w:val="single"/>
        </w:rPr>
        <w:t>加上編號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和列明該單據是與那一個支出項目有關。</w:t>
      </w:r>
    </w:p>
    <w:p w14:paraId="0000002A" w14:textId="2D3C5D70" w:rsidR="00767D87" w:rsidRPr="000063B8" w:rsidRDefault="00B1446F">
      <w:pPr>
        <w:numPr>
          <w:ilvl w:val="0"/>
          <w:numId w:val="2"/>
        </w:numPr>
        <w:tabs>
          <w:tab w:val="left" w:pos="480"/>
        </w:tabs>
        <w:spacing w:after="20" w:line="440" w:lineRule="auto"/>
        <w:jc w:val="both"/>
        <w:rPr>
          <w:rFonts w:asciiTheme="majorEastAsia" w:eastAsiaTheme="majorEastAsia" w:hAnsiTheme="majorEastAsia" w:cs="Gungsuh"/>
          <w:b/>
          <w:i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所有單據之簽發（購買物品）日期必須在202</w:t>
      </w:r>
      <w:r w:rsidR="00AB55EF" w:rsidRPr="000063B8">
        <w:rPr>
          <w:rFonts w:asciiTheme="majorEastAsia" w:eastAsiaTheme="majorEastAsia" w:hAnsiTheme="majorEastAsia" w:cs="Gungsuh" w:hint="eastAsia"/>
          <w:b/>
          <w:i/>
          <w:sz w:val="28"/>
          <w:szCs w:val="28"/>
        </w:rPr>
        <w:t>6</w:t>
      </w: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年1月</w:t>
      </w:r>
      <w:r w:rsidR="009C5673" w:rsidRPr="000063B8">
        <w:rPr>
          <w:rFonts w:asciiTheme="majorEastAsia" w:eastAsiaTheme="majorEastAsia" w:hAnsiTheme="majorEastAsia" w:cs="Gungsuh" w:hint="eastAsia"/>
          <w:b/>
          <w:i/>
          <w:sz w:val="28"/>
          <w:szCs w:val="28"/>
        </w:rPr>
        <w:t>1</w:t>
      </w: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日至202</w:t>
      </w:r>
      <w:r w:rsidR="009C5673" w:rsidRPr="000063B8">
        <w:rPr>
          <w:rFonts w:asciiTheme="majorEastAsia" w:eastAsiaTheme="majorEastAsia" w:hAnsiTheme="majorEastAsia" w:cs="Gungsuh" w:hint="eastAsia"/>
          <w:b/>
          <w:i/>
          <w:sz w:val="28"/>
          <w:szCs w:val="28"/>
        </w:rPr>
        <w:t>6</w:t>
      </w: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年2月</w:t>
      </w:r>
      <w:r w:rsidR="00AB55EF" w:rsidRPr="000063B8">
        <w:rPr>
          <w:rFonts w:asciiTheme="majorEastAsia" w:eastAsiaTheme="majorEastAsia" w:hAnsiTheme="majorEastAsia" w:cs="Gungsuh" w:hint="eastAsia"/>
          <w:b/>
          <w:i/>
          <w:sz w:val="28"/>
          <w:szCs w:val="28"/>
        </w:rPr>
        <w:t>8</w:t>
      </w: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日期間，方為有效。</w:t>
      </w:r>
    </w:p>
    <w:p w14:paraId="0000002C" w14:textId="721187E6" w:rsidR="00767D87" w:rsidRPr="000063B8" w:rsidRDefault="00B1446F" w:rsidP="00AB55EF">
      <w:pPr>
        <w:numPr>
          <w:ilvl w:val="0"/>
          <w:numId w:val="2"/>
        </w:numPr>
        <w:tabs>
          <w:tab w:val="left" w:pos="480"/>
        </w:tabs>
        <w:spacing w:after="20" w:line="400" w:lineRule="auto"/>
        <w:jc w:val="both"/>
        <w:rPr>
          <w:rFonts w:asciiTheme="majorEastAsia" w:eastAsiaTheme="majorEastAsia" w:hAnsiTheme="majorEastAsia"/>
          <w:sz w:val="28"/>
          <w:szCs w:val="28"/>
        </w:rPr>
      </w:pP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請於嘉年華會當天（</w:t>
      </w:r>
      <w:r w:rsidRPr="000063B8">
        <w:rPr>
          <w:rFonts w:asciiTheme="majorEastAsia" w:eastAsiaTheme="majorEastAsia" w:hAnsiTheme="majorEastAsia" w:cs="Gungsuh"/>
          <w:b/>
          <w:i/>
          <w:color w:val="000000"/>
          <w:sz w:val="28"/>
          <w:szCs w:val="28"/>
        </w:rPr>
        <w:t>202</w:t>
      </w:r>
      <w:r w:rsidR="00AB55EF" w:rsidRPr="000063B8">
        <w:rPr>
          <w:rFonts w:asciiTheme="majorEastAsia" w:eastAsiaTheme="majorEastAsia" w:hAnsiTheme="majorEastAsia" w:cs="Gungsuh" w:hint="eastAsia"/>
          <w:b/>
          <w:i/>
          <w:color w:val="000000"/>
          <w:sz w:val="28"/>
          <w:szCs w:val="28"/>
        </w:rPr>
        <w:t>6</w:t>
      </w:r>
      <w:r w:rsidRPr="000063B8">
        <w:rPr>
          <w:rFonts w:asciiTheme="majorEastAsia" w:eastAsiaTheme="majorEastAsia" w:hAnsiTheme="majorEastAsia" w:cs="Gungsuh"/>
          <w:b/>
          <w:i/>
          <w:color w:val="000000"/>
          <w:sz w:val="28"/>
          <w:szCs w:val="28"/>
        </w:rPr>
        <w:t>年2月</w:t>
      </w:r>
      <w:r w:rsidR="00AB55EF" w:rsidRPr="000063B8">
        <w:rPr>
          <w:rFonts w:asciiTheme="majorEastAsia" w:eastAsiaTheme="majorEastAsia" w:hAnsiTheme="majorEastAsia" w:cs="Gungsuh" w:hint="eastAsia"/>
          <w:b/>
          <w:i/>
          <w:sz w:val="28"/>
          <w:szCs w:val="28"/>
        </w:rPr>
        <w:t>8</w:t>
      </w: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日）</w:t>
      </w:r>
      <w:r w:rsidRPr="000063B8">
        <w:rPr>
          <w:rFonts w:asciiTheme="majorEastAsia" w:eastAsiaTheme="majorEastAsia" w:hAnsiTheme="majorEastAsia"/>
          <w:b/>
          <w:i/>
          <w:sz w:val="28"/>
          <w:szCs w:val="28"/>
          <w:u w:val="single"/>
        </w:rPr>
        <w:t>12nn</w:t>
      </w:r>
      <w:r w:rsidRPr="000063B8">
        <w:rPr>
          <w:rFonts w:asciiTheme="majorEastAsia" w:eastAsiaTheme="majorEastAsia" w:hAnsiTheme="majorEastAsia" w:cs="Gungsuh"/>
          <w:b/>
          <w:i/>
          <w:color w:val="000000"/>
          <w:sz w:val="28"/>
          <w:szCs w:val="28"/>
          <w:u w:val="single"/>
        </w:rPr>
        <w:t>或前</w:t>
      </w:r>
      <w:r w:rsidRPr="000063B8">
        <w:rPr>
          <w:rFonts w:asciiTheme="majorEastAsia" w:eastAsiaTheme="majorEastAsia" w:hAnsiTheme="majorEastAsia" w:cs="Gungsuh"/>
          <w:b/>
          <w:i/>
          <w:sz w:val="28"/>
          <w:szCs w:val="28"/>
        </w:rPr>
        <w:t>提交所有收據，並以實報實銷形式取回已付之款項。</w:t>
      </w:r>
      <w:r w:rsidRPr="000063B8">
        <w:rPr>
          <w:rFonts w:asciiTheme="majorEastAsia" w:eastAsiaTheme="majorEastAsia" w:hAnsiTheme="majorEastAsia" w:cs="Gungsuh"/>
          <w:sz w:val="28"/>
          <w:szCs w:val="28"/>
        </w:rPr>
        <w:t>若未能於當天依時提交有效單據，有關之款項將不獲發還。</w:t>
      </w:r>
    </w:p>
    <w:sectPr w:rsidR="00767D87" w:rsidRPr="000063B8">
      <w:pgSz w:w="11906" w:h="16838"/>
      <w:pgMar w:top="851" w:right="849" w:bottom="709" w:left="993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63D3D" w14:textId="77777777" w:rsidR="00EC3275" w:rsidRDefault="00EC3275" w:rsidP="00EC3275">
      <w:r>
        <w:separator/>
      </w:r>
    </w:p>
  </w:endnote>
  <w:endnote w:type="continuationSeparator" w:id="0">
    <w:p w14:paraId="4B92AF4D" w14:textId="77777777" w:rsidR="00EC3275" w:rsidRDefault="00EC3275" w:rsidP="00EC3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  <w:embedRegular r:id="rId1" w:fontKey="{C533D4DC-2F2C-4003-9D1D-628F960AB22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3AFDA1B-5AFD-4871-8035-E2FEF7A9A4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0ACD7D-36D3-4EDE-BF2A-DE2EE8B52C67}"/>
    <w:embedItalic r:id="rId4" w:fontKey="{ACF47CB2-A4CE-42DB-8900-423088618AE6}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53DF87A-CBB9-4DE1-9DAC-12922CEC32C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D75461F8-FC21-499B-8078-D68AE6092A7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70E35" w14:textId="77777777" w:rsidR="00EC3275" w:rsidRDefault="00EC3275" w:rsidP="00EC3275">
      <w:r>
        <w:separator/>
      </w:r>
    </w:p>
  </w:footnote>
  <w:footnote w:type="continuationSeparator" w:id="0">
    <w:p w14:paraId="610D995D" w14:textId="77777777" w:rsidR="00EC3275" w:rsidRDefault="00EC3275" w:rsidP="00EC3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A715F"/>
    <w:multiLevelType w:val="multilevel"/>
    <w:tmpl w:val="34481A0C"/>
    <w:lvl w:ilvl="0">
      <w:start w:val="1"/>
      <w:numFmt w:val="lowerLetter"/>
      <w:lvlText w:val="%1)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1">
      <w:start w:val="1"/>
      <w:numFmt w:val="decimal"/>
      <w:lvlText w:val="%1.%2"/>
      <w:lvlJc w:val="left"/>
      <w:pPr>
        <w:ind w:left="842" w:hanging="360"/>
      </w:pPr>
      <w:rPr>
        <w:rFonts w:ascii="標楷體" w:eastAsia="標楷體" w:hAnsi="標楷體" w:cs="標楷體"/>
      </w:rPr>
    </w:lvl>
    <w:lvl w:ilvl="2">
      <w:start w:val="1"/>
      <w:numFmt w:val="decimal"/>
      <w:lvlText w:val="%1.%2.%3"/>
      <w:lvlJc w:val="left"/>
      <w:pPr>
        <w:ind w:left="1684" w:hanging="720"/>
      </w:pPr>
    </w:lvl>
    <w:lvl w:ilvl="3">
      <w:start w:val="1"/>
      <w:numFmt w:val="decimal"/>
      <w:lvlText w:val="%1.%2.%3.%4"/>
      <w:lvlJc w:val="left"/>
      <w:pPr>
        <w:ind w:left="2526" w:hanging="1080"/>
      </w:pPr>
    </w:lvl>
    <w:lvl w:ilvl="4">
      <w:start w:val="1"/>
      <w:numFmt w:val="decimal"/>
      <w:lvlText w:val="%1.%2.%3.%4.%5"/>
      <w:lvlJc w:val="left"/>
      <w:pPr>
        <w:ind w:left="3008" w:hanging="1080"/>
      </w:pPr>
    </w:lvl>
    <w:lvl w:ilvl="5">
      <w:start w:val="1"/>
      <w:numFmt w:val="decimal"/>
      <w:lvlText w:val="%1.%2.%3.%4.%5.%6"/>
      <w:lvlJc w:val="left"/>
      <w:pPr>
        <w:ind w:left="3850" w:hanging="1440"/>
      </w:pPr>
    </w:lvl>
    <w:lvl w:ilvl="6">
      <w:start w:val="1"/>
      <w:numFmt w:val="decimal"/>
      <w:lvlText w:val="%1.%2.%3.%4.%5.%6.%7"/>
      <w:lvlJc w:val="left"/>
      <w:pPr>
        <w:ind w:left="4332" w:hanging="1440"/>
      </w:pPr>
    </w:lvl>
    <w:lvl w:ilvl="7">
      <w:start w:val="1"/>
      <w:numFmt w:val="decimal"/>
      <w:lvlText w:val="%1.%2.%3.%4.%5.%6.%7.%8"/>
      <w:lvlJc w:val="left"/>
      <w:pPr>
        <w:ind w:left="5174" w:hanging="1800"/>
      </w:pPr>
    </w:lvl>
    <w:lvl w:ilvl="8">
      <w:start w:val="1"/>
      <w:numFmt w:val="decimal"/>
      <w:lvlText w:val="%1.%2.%3.%4.%5.%6.%7.%8.%9"/>
      <w:lvlJc w:val="left"/>
      <w:pPr>
        <w:ind w:left="6016" w:hanging="2160"/>
      </w:pPr>
    </w:lvl>
  </w:abstractNum>
  <w:abstractNum w:abstractNumId="1" w15:restartNumberingAfterBreak="0">
    <w:nsid w:val="4CA779FA"/>
    <w:multiLevelType w:val="multilevel"/>
    <w:tmpl w:val="624EA750"/>
    <w:lvl w:ilvl="0">
      <w:start w:val="1"/>
      <w:numFmt w:val="lowerLetter"/>
      <w:lvlText w:val="%1)"/>
      <w:lvlJc w:val="left"/>
      <w:pPr>
        <w:ind w:left="8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D87"/>
    <w:rsid w:val="000063B8"/>
    <w:rsid w:val="00136BBF"/>
    <w:rsid w:val="003C5C5E"/>
    <w:rsid w:val="006B43BC"/>
    <w:rsid w:val="006E49C3"/>
    <w:rsid w:val="006E66F5"/>
    <w:rsid w:val="00767D87"/>
    <w:rsid w:val="007E308A"/>
    <w:rsid w:val="0092119A"/>
    <w:rsid w:val="009C5673"/>
    <w:rsid w:val="00AB55EF"/>
    <w:rsid w:val="00B12B5C"/>
    <w:rsid w:val="00B1446F"/>
    <w:rsid w:val="00C32FBF"/>
    <w:rsid w:val="00EC3275"/>
    <w:rsid w:val="00F2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D5AD9"/>
  <w15:docId w15:val="{33905117-A855-4C69-BE0B-7233ED0F1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rPr>
      <w:rFonts w:ascii="Cambria" w:eastAsia="新細明體" w:hAnsi="Cambria" w:cs="Times New Roman"/>
      <w:kern w:val="2"/>
      <w:sz w:val="18"/>
      <w:szCs w:val="18"/>
    </w:rPr>
  </w:style>
  <w:style w:type="paragraph" w:styleId="a6">
    <w:name w:val="Body Text Indent"/>
    <w:basedOn w:val="a"/>
    <w:link w:val="a7"/>
    <w:pPr>
      <w:tabs>
        <w:tab w:val="left" w:pos="600"/>
        <w:tab w:val="left" w:pos="1800"/>
      </w:tabs>
      <w:ind w:left="1800" w:hanging="1200"/>
    </w:pPr>
    <w:rPr>
      <w:rFonts w:eastAsia="標楷體"/>
    </w:rPr>
  </w:style>
  <w:style w:type="character" w:customStyle="1" w:styleId="a7">
    <w:name w:val="本文縮排 字元"/>
    <w:link w:val="a6"/>
    <w:rPr>
      <w:rFonts w:eastAsia="標楷體"/>
      <w:kern w:val="2"/>
      <w:sz w:val="24"/>
      <w:szCs w:val="24"/>
    </w:rPr>
  </w:style>
  <w:style w:type="paragraph" w:styleId="a8">
    <w:name w:val="Closing"/>
    <w:basedOn w:val="a"/>
    <w:link w:val="a9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9">
    <w:name w:val="結語 字元"/>
    <w:link w:val="a8"/>
    <w:rPr>
      <w:rFonts w:ascii="標楷體" w:eastAsia="標楷體" w:hAnsi="標楷體"/>
      <w:kern w:val="2"/>
      <w:sz w:val="28"/>
      <w:szCs w:val="28"/>
    </w:rPr>
  </w:style>
  <w:style w:type="paragraph" w:styleId="aa">
    <w:name w:val="footer"/>
    <w:basedOn w:val="a"/>
    <w:link w:val="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Pr>
      <w:kern w:val="2"/>
    </w:rPr>
  </w:style>
  <w:style w:type="paragraph" w:styleId="ac">
    <w:name w:val="header"/>
    <w:basedOn w:val="a"/>
    <w:link w:val="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link w:val="ac"/>
    <w:rPr>
      <w:kern w:val="2"/>
    </w:rPr>
  </w:style>
  <w:style w:type="character" w:styleId="ae">
    <w:name w:val="Hyperlink"/>
    <w:rPr>
      <w:color w:val="0000FF"/>
      <w:u w:val="single"/>
    </w:rPr>
  </w:style>
  <w:style w:type="paragraph" w:styleId="Web">
    <w:name w:val="Normal (Web)"/>
    <w:basedOn w:val="a"/>
    <w:pPr>
      <w:widowControl/>
    </w:pPr>
    <w:rPr>
      <w:rFonts w:ascii="新細明體" w:hAnsi="新細明體" w:cs="新細明體"/>
      <w:kern w:val="0"/>
    </w:rPr>
  </w:style>
  <w:style w:type="paragraph" w:styleId="af">
    <w:name w:val="Salutation"/>
    <w:basedOn w:val="a"/>
    <w:next w:val="a"/>
    <w:link w:val="af0"/>
    <w:rPr>
      <w:rFonts w:ascii="標楷體" w:eastAsia="標楷體" w:hAnsi="標楷體"/>
      <w:sz w:val="28"/>
      <w:szCs w:val="28"/>
    </w:rPr>
  </w:style>
  <w:style w:type="character" w:customStyle="1" w:styleId="af0">
    <w:name w:val="問候 字元"/>
    <w:link w:val="af"/>
    <w:rPr>
      <w:rFonts w:ascii="標楷體" w:eastAsia="標楷體" w:hAnsi="標楷體"/>
      <w:kern w:val="2"/>
      <w:sz w:val="28"/>
      <w:szCs w:val="28"/>
    </w:rPr>
  </w:style>
  <w:style w:type="table" w:styleId="af1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pPr>
      <w:ind w:leftChars="200" w:left="480"/>
    </w:pPr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I+AAd9/ET89XfvyrkeG01k8SRQ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B318EF-89D6-4449-9C37-8D74B7877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Choi-yuk</dc:creator>
  <cp:lastModifiedBy>Bobo Liu (HKGGA - RDD, Division and Unit Support Assistant)</cp:lastModifiedBy>
  <cp:revision>4</cp:revision>
  <dcterms:created xsi:type="dcterms:W3CDTF">2025-11-12T01:30:00Z</dcterms:created>
  <dcterms:modified xsi:type="dcterms:W3CDTF">2026-01-13T09:38:00Z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FEF0E5C65516473E8AF304C6C55A5948_13</vt:lpwstr>
  </property>
</Properties>
</file>